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C2" w:rsidRPr="00D46FD6" w:rsidRDefault="009C67C2" w:rsidP="00DC7ADE">
      <w:pPr>
        <w:widowControl/>
        <w:jc w:val="left"/>
        <w:rPr>
          <w:rFonts w:ascii="方正黑体简体" w:eastAsia="方正黑体简体" w:hAnsi="宋体" w:cs="方正黑体简体"/>
          <w:color w:val="000000"/>
        </w:rPr>
      </w:pPr>
      <w:r w:rsidRPr="00D46FD6">
        <w:rPr>
          <w:rFonts w:ascii="方正黑体简体" w:eastAsia="方正黑体简体" w:hAnsi="宋体" w:cs="方正黑体简体" w:hint="eastAsia"/>
          <w:color w:val="000000"/>
        </w:rPr>
        <w:t>附件</w:t>
      </w:r>
      <w:r w:rsidRPr="00D46FD6">
        <w:rPr>
          <w:rFonts w:ascii="方正黑体简体" w:eastAsia="方正黑体简体" w:hAnsi="宋体" w:cs="方正黑体简体"/>
          <w:color w:val="000000"/>
        </w:rPr>
        <w:t>2</w:t>
      </w:r>
    </w:p>
    <w:p w:rsidR="009C67C2" w:rsidRDefault="009C67C2" w:rsidP="00D46FD6">
      <w:pPr>
        <w:jc w:val="center"/>
        <w:rPr>
          <w:rFonts w:ascii="方正小标宋简体" w:eastAsia="方正小标宋简体" w:hAnsi="宋体" w:cs="Times New Roman"/>
          <w:color w:val="000000"/>
          <w:sz w:val="44"/>
          <w:szCs w:val="44"/>
        </w:rPr>
      </w:pPr>
      <w:r w:rsidRPr="00D46FD6">
        <w:rPr>
          <w:rFonts w:ascii="方正小标宋简体" w:eastAsia="方正小标宋简体" w:hAnsi="宋体" w:cs="方正小标宋简体" w:hint="eastAsia"/>
          <w:color w:val="000000"/>
          <w:sz w:val="44"/>
          <w:szCs w:val="44"/>
        </w:rPr>
        <w:t>青白江区情简介</w:t>
      </w:r>
    </w:p>
    <w:p w:rsidR="009C67C2" w:rsidRPr="009573BA" w:rsidRDefault="009C67C2" w:rsidP="0078368F">
      <w:pPr>
        <w:spacing w:line="590" w:lineRule="exact"/>
        <w:ind w:firstLineChars="200" w:firstLine="31680"/>
        <w:rPr>
          <w:rFonts w:ascii="方正仿宋简体" w:hAnsi="仿宋" w:cs="Times New Roman"/>
          <w:color w:val="191919"/>
        </w:rPr>
      </w:pPr>
    </w:p>
    <w:p w:rsidR="009C67C2" w:rsidRPr="009573BA" w:rsidRDefault="009C67C2" w:rsidP="0078368F">
      <w:pPr>
        <w:spacing w:line="590" w:lineRule="exact"/>
        <w:ind w:firstLineChars="200" w:firstLine="31680"/>
        <w:rPr>
          <w:rFonts w:ascii="方正仿宋简体" w:hAnsi="仿宋" w:cs="Times New Roman"/>
          <w:color w:val="191919"/>
        </w:rPr>
      </w:pPr>
      <w:r w:rsidRPr="009573BA">
        <w:rPr>
          <w:rFonts w:ascii="方正仿宋简体" w:hAnsi="仿宋" w:cs="方正仿宋简体" w:hint="eastAsia"/>
          <w:color w:val="191919"/>
        </w:rPr>
        <w:t>成都市青白江区位于成都市东北部，幅员面积</w:t>
      </w:r>
      <w:r w:rsidRPr="009573BA">
        <w:rPr>
          <w:rFonts w:ascii="方正仿宋简体" w:hAnsi="仿宋" w:cs="方正仿宋简体"/>
          <w:color w:val="191919"/>
        </w:rPr>
        <w:t>37</w:t>
      </w:r>
      <w:r>
        <w:rPr>
          <w:rFonts w:ascii="方正仿宋简体" w:hAnsi="仿宋" w:cs="方正仿宋简体"/>
          <w:color w:val="191919"/>
        </w:rPr>
        <w:t>9</w:t>
      </w:r>
      <w:r w:rsidRPr="009573BA">
        <w:rPr>
          <w:rFonts w:ascii="方正仿宋简体" w:hAnsi="仿宋" w:cs="方正仿宋简体" w:hint="eastAsia"/>
          <w:color w:val="191919"/>
        </w:rPr>
        <w:t>平方公里，是成都中心城区之一，辖</w:t>
      </w:r>
      <w:r w:rsidRPr="009573BA">
        <w:rPr>
          <w:rFonts w:ascii="方正仿宋简体" w:hAnsi="仿宋" w:cs="方正仿宋简体"/>
          <w:color w:val="191919"/>
        </w:rPr>
        <w:t>11</w:t>
      </w:r>
      <w:r w:rsidRPr="009573BA">
        <w:rPr>
          <w:rFonts w:ascii="方正仿宋简体" w:hAnsi="仿宋" w:cs="方正仿宋简体" w:hint="eastAsia"/>
          <w:color w:val="191919"/>
        </w:rPr>
        <w:t>个乡镇（街道）、</w:t>
      </w:r>
      <w:r w:rsidRPr="009573BA">
        <w:rPr>
          <w:rFonts w:ascii="方正仿宋简体" w:hAnsi="仿宋" w:cs="方正仿宋简体"/>
          <w:color w:val="191919"/>
        </w:rPr>
        <w:t>124</w:t>
      </w:r>
      <w:r w:rsidRPr="009573BA">
        <w:rPr>
          <w:rFonts w:ascii="方正仿宋简体" w:hAnsi="仿宋" w:cs="方正仿宋简体" w:hint="eastAsia"/>
          <w:color w:val="191919"/>
        </w:rPr>
        <w:t>个行政村（社区），总人口</w:t>
      </w:r>
      <w:r>
        <w:rPr>
          <w:rFonts w:ascii="方正仿宋简体" w:hAnsi="仿宋" w:cs="方正仿宋简体"/>
          <w:color w:val="191919"/>
        </w:rPr>
        <w:t>65</w:t>
      </w:r>
      <w:r w:rsidRPr="009573BA">
        <w:rPr>
          <w:rFonts w:ascii="方正仿宋简体" w:hAnsi="仿宋" w:cs="方正仿宋简体" w:hint="eastAsia"/>
          <w:color w:val="191919"/>
        </w:rPr>
        <w:t>万，是国家“一五”时期规划建设的西南首个工业区。</w:t>
      </w:r>
    </w:p>
    <w:p w:rsidR="009C67C2" w:rsidRPr="00D057C4" w:rsidRDefault="009C67C2" w:rsidP="0078368F">
      <w:pPr>
        <w:spacing w:line="590" w:lineRule="exact"/>
        <w:ind w:firstLineChars="200" w:firstLine="31680"/>
        <w:rPr>
          <w:rFonts w:ascii="方正仿宋简体" w:hAnsi="仿宋" w:cs="Times New Roman"/>
        </w:rPr>
      </w:pPr>
      <w:r w:rsidRPr="00D057C4">
        <w:rPr>
          <w:rFonts w:ascii="方正仿宋简体" w:hAnsi="仿宋" w:cs="方正仿宋简体" w:hint="eastAsia"/>
        </w:rPr>
        <w:t>青白江历史源远流长、文化积淀深厚。汉代已有集镇雏形，城厢镇</w:t>
      </w:r>
      <w:r>
        <w:rPr>
          <w:rFonts w:ascii="方正仿宋简体" w:hAnsi="仿宋" w:cs="方正仿宋简体" w:hint="eastAsia"/>
        </w:rPr>
        <w:t>已有</w:t>
      </w:r>
      <w:r>
        <w:rPr>
          <w:rFonts w:ascii="方正仿宋简体" w:hAnsi="仿宋" w:cs="方正仿宋简体"/>
        </w:rPr>
        <w:t>1800</w:t>
      </w:r>
      <w:r>
        <w:rPr>
          <w:rFonts w:ascii="方正仿宋简体" w:hAnsi="仿宋" w:cs="方正仿宋简体" w:hint="eastAsia"/>
        </w:rPr>
        <w:t>余年历史，</w:t>
      </w:r>
      <w:r w:rsidRPr="00D057C4">
        <w:rPr>
          <w:rFonts w:ascii="方正仿宋简体" w:hAnsi="仿宋" w:cs="方正仿宋简体" w:hint="eastAsia"/>
        </w:rPr>
        <w:t>相继为白牟、金渊、金堂县治</w:t>
      </w:r>
      <w:r>
        <w:rPr>
          <w:rFonts w:ascii="方正仿宋简体" w:hAnsi="仿宋" w:cs="方正仿宋简体" w:hint="eastAsia"/>
        </w:rPr>
        <w:t>，</w:t>
      </w:r>
      <w:r w:rsidRPr="00D057C4">
        <w:rPr>
          <w:rFonts w:ascii="方正仿宋简体" w:hAnsi="仿宋" w:cs="方正仿宋简体" w:hint="eastAsia"/>
        </w:rPr>
        <w:t>是四川省第二批历史文化名镇，弥牟古镇的旱八阵图遗址，是蜀汉丞相诸葛亮推演兵法、操练士卒的场所</w:t>
      </w:r>
      <w:r>
        <w:rPr>
          <w:rFonts w:ascii="方正仿宋简体" w:hAnsi="仿宋" w:cs="方正仿宋简体" w:hint="eastAsia"/>
        </w:rPr>
        <w:t>，留下了全国唯一的旱八阵图古遗址</w:t>
      </w:r>
      <w:r w:rsidRPr="00D057C4">
        <w:rPr>
          <w:rFonts w:ascii="方正仿宋简体" w:hAnsi="仿宋" w:cs="方正仿宋简体" w:hint="eastAsia"/>
        </w:rPr>
        <w:t>。青白江区生态环境宜人，是国家级生态区。区境内有凤凰湖生态湿地旅游度假区、客家杏花村国家</w:t>
      </w:r>
      <w:r w:rsidRPr="00D057C4">
        <w:rPr>
          <w:rFonts w:ascii="方正仿宋简体" w:hAnsi="仿宋" w:cs="方正仿宋简体"/>
        </w:rPr>
        <w:t>AAA</w:t>
      </w:r>
      <w:r w:rsidRPr="00D057C4">
        <w:rPr>
          <w:rFonts w:ascii="方正仿宋简体" w:hAnsi="仿宋" w:cs="方正仿宋简体" w:hint="eastAsia"/>
        </w:rPr>
        <w:t>级旅游景区、龙门桃花沟景区、怡湖园、家珍公园等景区景点。</w:t>
      </w:r>
    </w:p>
    <w:p w:rsidR="009C67C2" w:rsidRPr="009573BA" w:rsidRDefault="009C67C2" w:rsidP="0078368F">
      <w:pPr>
        <w:spacing w:line="590" w:lineRule="exact"/>
        <w:ind w:firstLineChars="200" w:firstLine="31680"/>
        <w:rPr>
          <w:rFonts w:ascii="方正仿宋简体" w:hAnsi="仿宋" w:cs="Times New Roman"/>
          <w:color w:val="191919"/>
        </w:rPr>
      </w:pPr>
      <w:r w:rsidRPr="009573BA">
        <w:rPr>
          <w:rFonts w:ascii="方正仿宋简体" w:hAnsi="仿宋" w:cs="方正仿宋简体" w:hint="eastAsia"/>
          <w:color w:val="191919"/>
        </w:rPr>
        <w:t>青白江区地处“丝绸之路经济带”和“长江经济带”国家战略交汇点，境内的成都国际铁路港是贯彻落实“一带一路”倡议和成都构建“国际陆海联运”走</w:t>
      </w:r>
      <w:r>
        <w:rPr>
          <w:rFonts w:ascii="方正仿宋简体" w:hAnsi="仿宋" w:cs="方正仿宋简体" w:hint="eastAsia"/>
          <w:color w:val="191919"/>
        </w:rPr>
        <w:t>廊的重要载体，也是“一带一路”产业园的核心区域。当前，</w:t>
      </w:r>
      <w:r w:rsidRPr="009573BA">
        <w:rPr>
          <w:rFonts w:ascii="方正仿宋简体" w:hAnsi="仿宋" w:cs="方正仿宋简体" w:hint="eastAsia"/>
          <w:color w:val="191919"/>
        </w:rPr>
        <w:t>紧抓国际铁路港、自贸试验区建设等契机，立足“陆海联运枢纽、国际化青白江”总体定位，深入实施“港口立城、产业兴城、品质优城”发展战略，全力构建“一港三城六个特色小镇”城市空间格</w:t>
      </w:r>
      <w:r>
        <w:rPr>
          <w:rFonts w:ascii="方正仿宋简体" w:hAnsi="仿宋" w:cs="方正仿宋简体" w:hint="eastAsia"/>
          <w:color w:val="191919"/>
        </w:rPr>
        <w:t>局。</w:t>
      </w:r>
    </w:p>
    <w:p w:rsidR="009C67C2" w:rsidRDefault="009C67C2" w:rsidP="0078368F">
      <w:pPr>
        <w:spacing w:line="590" w:lineRule="exact"/>
        <w:ind w:firstLineChars="200" w:firstLine="31680"/>
        <w:rPr>
          <w:rFonts w:ascii="方正仿宋简体" w:hAnsi="仿宋" w:cs="Times New Roman"/>
          <w:color w:val="191919"/>
        </w:rPr>
      </w:pPr>
      <w:r w:rsidRPr="009573BA">
        <w:rPr>
          <w:rFonts w:ascii="方正仿宋简体" w:hAnsi="仿宋" w:cs="方正仿宋简体" w:hint="eastAsia"/>
          <w:color w:val="191919"/>
        </w:rPr>
        <w:t>青白江区产业基础实力雄厚，拥有规上工业企业</w:t>
      </w:r>
      <w:r w:rsidRPr="009573BA">
        <w:rPr>
          <w:rFonts w:ascii="方正仿宋简体" w:hAnsi="仿宋" w:cs="方正仿宋简体"/>
          <w:color w:val="191919"/>
        </w:rPr>
        <w:t>275</w:t>
      </w:r>
      <w:r w:rsidRPr="009573BA">
        <w:rPr>
          <w:rFonts w:ascii="方正仿宋简体" w:hAnsi="仿宋" w:cs="方正仿宋简体" w:hint="eastAsia"/>
          <w:color w:val="191919"/>
        </w:rPr>
        <w:t>家；对外开放成效显著，先后获批国家（临时）对外开放口岸、保税物流中心（</w:t>
      </w:r>
      <w:r w:rsidRPr="009573BA">
        <w:rPr>
          <w:rFonts w:ascii="方正仿宋简体" w:hAnsi="仿宋" w:cs="方正仿宋简体"/>
          <w:color w:val="191919"/>
        </w:rPr>
        <w:t>B</w:t>
      </w:r>
      <w:r w:rsidRPr="009573BA">
        <w:rPr>
          <w:rFonts w:ascii="方正仿宋简体" w:hAnsi="仿宋" w:cs="方正仿宋简体" w:hint="eastAsia"/>
          <w:color w:val="191919"/>
        </w:rPr>
        <w:t>型）、国家多式联运海关监管中心、多式联运国家示范工程以及整车、肉类、粮食进口口岸资质，成为四川唯一铁路货运型国家对外开放口岸；始发于成都国际铁路港的蓉欧快铁成为全国开行数量最多的中欧班列；</w:t>
      </w:r>
      <w:r w:rsidRPr="009573BA">
        <w:rPr>
          <w:rFonts w:ascii="方正仿宋简体" w:hAnsi="仿宋" w:cs="方正仿宋简体"/>
          <w:color w:val="191919"/>
        </w:rPr>
        <w:t>2017</w:t>
      </w:r>
      <w:r w:rsidRPr="009573BA">
        <w:rPr>
          <w:rFonts w:ascii="方正仿宋简体" w:hAnsi="仿宋" w:cs="方正仿宋简体" w:hint="eastAsia"/>
          <w:color w:val="191919"/>
        </w:rPr>
        <w:t>年</w:t>
      </w:r>
      <w:r w:rsidRPr="009573BA">
        <w:rPr>
          <w:rFonts w:ascii="方正仿宋简体" w:hAnsi="仿宋" w:cs="方正仿宋简体"/>
          <w:color w:val="191919"/>
        </w:rPr>
        <w:t>4</w:t>
      </w:r>
      <w:r w:rsidRPr="009573BA">
        <w:rPr>
          <w:rFonts w:ascii="方正仿宋简体" w:hAnsi="仿宋" w:cs="方正仿宋简体" w:hint="eastAsia"/>
          <w:color w:val="191919"/>
        </w:rPr>
        <w:t>月</w:t>
      </w:r>
      <w:r w:rsidRPr="009573BA">
        <w:rPr>
          <w:rFonts w:ascii="方正仿宋简体" w:hAnsi="仿宋" w:cs="方正仿宋简体"/>
          <w:color w:val="191919"/>
        </w:rPr>
        <w:t>1</w:t>
      </w:r>
      <w:r w:rsidRPr="009573BA">
        <w:rPr>
          <w:rFonts w:ascii="方正仿宋简体" w:hAnsi="仿宋" w:cs="方正仿宋简体" w:hint="eastAsia"/>
          <w:color w:val="191919"/>
        </w:rPr>
        <w:t>日，中国（四川）自由贸易试验区成都青白江铁路港片区正式挂牌成立</w:t>
      </w:r>
      <w:r>
        <w:rPr>
          <w:rFonts w:ascii="方正仿宋简体" w:hAnsi="仿宋" w:cs="方正仿宋简体" w:hint="eastAsia"/>
          <w:color w:val="191919"/>
        </w:rPr>
        <w:t>，国家级经开区、综合保税区正在积极申报</w:t>
      </w:r>
      <w:r w:rsidRPr="009573BA">
        <w:rPr>
          <w:rFonts w:ascii="方正仿宋简体" w:hAnsi="仿宋" w:cs="方正仿宋简体" w:hint="eastAsia"/>
          <w:color w:val="191919"/>
        </w:rPr>
        <w:t>。近年来，青白江区经济社会保持了良好发展态势，已连续</w:t>
      </w:r>
      <w:r w:rsidRPr="009573BA">
        <w:rPr>
          <w:rFonts w:ascii="方正仿宋简体" w:hAnsi="仿宋" w:cs="方正仿宋简体"/>
          <w:color w:val="191919"/>
        </w:rPr>
        <w:t>10</w:t>
      </w:r>
      <w:r w:rsidRPr="009573BA">
        <w:rPr>
          <w:rFonts w:ascii="方正仿宋简体" w:hAnsi="仿宋" w:cs="方正仿宋简体" w:hint="eastAsia"/>
          <w:color w:val="191919"/>
        </w:rPr>
        <w:t>年获评四川省“县域经济综合实力十强”，连续</w:t>
      </w:r>
      <w:r w:rsidRPr="009573BA">
        <w:rPr>
          <w:rFonts w:ascii="方正仿宋简体" w:hAnsi="仿宋" w:cs="方正仿宋简体"/>
          <w:color w:val="191919"/>
        </w:rPr>
        <w:t>7</w:t>
      </w:r>
      <w:r w:rsidRPr="009573BA">
        <w:rPr>
          <w:rFonts w:ascii="方正仿宋简体" w:hAnsi="仿宋" w:cs="方正仿宋简体" w:hint="eastAsia"/>
          <w:color w:val="191919"/>
        </w:rPr>
        <w:t>年跻身中国“全国综合实力百强区”，</w:t>
      </w:r>
      <w:r w:rsidRPr="009573BA">
        <w:rPr>
          <w:rFonts w:ascii="方正仿宋简体" w:hAnsi="仿宋" w:cs="方正仿宋简体"/>
          <w:color w:val="191919"/>
        </w:rPr>
        <w:t>2018</w:t>
      </w:r>
      <w:r w:rsidRPr="009573BA">
        <w:rPr>
          <w:rFonts w:ascii="方正仿宋简体" w:hAnsi="仿宋" w:cs="方正仿宋简体" w:hint="eastAsia"/>
          <w:color w:val="191919"/>
        </w:rPr>
        <w:t>年首次跻身“全国投资潜力百强区”</w:t>
      </w:r>
      <w:r w:rsidRPr="009573BA">
        <w:rPr>
          <w:rFonts w:ascii="方正仿宋简体" w:hAnsi="仿宋" w:cs="方正仿宋简体"/>
          <w:color w:val="191919"/>
        </w:rPr>
        <w:t>,</w:t>
      </w:r>
      <w:r w:rsidRPr="009573BA">
        <w:rPr>
          <w:rFonts w:ascii="方正仿宋简体" w:hAnsi="仿宋" w:cs="方正仿宋简体" w:hint="eastAsia"/>
          <w:color w:val="191919"/>
        </w:rPr>
        <w:t>获评“</w:t>
      </w:r>
      <w:r w:rsidRPr="009573BA">
        <w:rPr>
          <w:rFonts w:ascii="方正仿宋简体" w:hAnsi="仿宋" w:cs="方正仿宋简体"/>
          <w:color w:val="191919"/>
        </w:rPr>
        <w:t>2018</w:t>
      </w:r>
      <w:r w:rsidRPr="009573BA">
        <w:rPr>
          <w:rFonts w:ascii="方正仿宋简体" w:hAnsi="仿宋" w:cs="方正仿宋简体" w:hint="eastAsia"/>
          <w:color w:val="191919"/>
        </w:rPr>
        <w:t>中国营商环境质量十佳县（市、区）”。</w:t>
      </w:r>
    </w:p>
    <w:p w:rsidR="009C67C2" w:rsidRPr="008C6DD4" w:rsidRDefault="009C67C2" w:rsidP="002024FD">
      <w:pPr>
        <w:spacing w:line="590" w:lineRule="exact"/>
        <w:ind w:firstLineChars="200" w:firstLine="31680"/>
        <w:rPr>
          <w:rFonts w:ascii="方正仿宋简体" w:hAnsi="仿宋" w:cs="Times New Roman"/>
          <w:color w:val="191919"/>
        </w:rPr>
      </w:pPr>
      <w:r>
        <w:rPr>
          <w:rFonts w:ascii="方正仿宋简体" w:hAnsi="仿宋" w:cs="方正仿宋简体" w:hint="eastAsia"/>
          <w:color w:val="191919"/>
        </w:rPr>
        <w:t>注：“</w:t>
      </w:r>
      <w:r w:rsidRPr="009573BA">
        <w:rPr>
          <w:rFonts w:ascii="方正仿宋简体" w:hAnsi="仿宋" w:cs="方正仿宋简体" w:hint="eastAsia"/>
          <w:color w:val="191919"/>
        </w:rPr>
        <w:t>一港三城六个特色小镇</w:t>
      </w:r>
      <w:r>
        <w:rPr>
          <w:rFonts w:ascii="方正仿宋简体" w:hAnsi="仿宋" w:cs="方正仿宋简体" w:hint="eastAsia"/>
          <w:color w:val="191919"/>
        </w:rPr>
        <w:t>”是指</w:t>
      </w:r>
      <w:r w:rsidRPr="008C6DD4">
        <w:rPr>
          <w:rFonts w:ascii="方正仿宋简体" w:hAnsi="仿宋" w:cs="方正仿宋简体" w:hint="eastAsia"/>
          <w:color w:val="191919"/>
        </w:rPr>
        <w:t>成都国际铁路港</w:t>
      </w:r>
      <w:r>
        <w:rPr>
          <w:rFonts w:ascii="方正仿宋简体" w:hAnsi="仿宋" w:cs="方正仿宋简体" w:hint="eastAsia"/>
          <w:color w:val="191919"/>
        </w:rPr>
        <w:t>；</w:t>
      </w:r>
      <w:r w:rsidRPr="008C6DD4">
        <w:rPr>
          <w:rFonts w:ascii="方正仿宋简体" w:hAnsi="仿宋" w:cs="方正仿宋简体" w:hint="eastAsia"/>
          <w:color w:val="191919"/>
        </w:rPr>
        <w:t>欧洲产业城、智慧产业城、凤凰新城；城厢天府文化古镇、蓉欧国际物流小镇、七星岛国际会议度假小镇、福洪亚欧特色农产品小镇、人和国际康养运动小镇、弥牟文化旅游小镇。</w:t>
      </w:r>
    </w:p>
    <w:sectPr w:rsidR="009C67C2" w:rsidRPr="008C6DD4" w:rsidSect="00147B15">
      <w:footerReference w:type="even" r:id="rId6"/>
      <w:footerReference w:type="default" r:id="rId7"/>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C2" w:rsidRDefault="009C67C2" w:rsidP="00147B15">
      <w:pPr>
        <w:rPr>
          <w:rFonts w:cs="Times New Roman"/>
        </w:rPr>
      </w:pPr>
      <w:r>
        <w:rPr>
          <w:rFonts w:cs="Times New Roman"/>
        </w:rPr>
        <w:separator/>
      </w:r>
    </w:p>
  </w:endnote>
  <w:endnote w:type="continuationSeparator" w:id="1">
    <w:p w:rsidR="009C67C2" w:rsidRDefault="009C67C2" w:rsidP="00147B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2" w:rsidRPr="00147B15" w:rsidRDefault="009C67C2" w:rsidP="002024FD">
    <w:pPr>
      <w:pStyle w:val="Footer"/>
      <w:ind w:rightChars="150" w:right="31680"/>
      <w:rPr>
        <w:rFonts w:ascii="宋体" w:cs="Times New Roman"/>
        <w:sz w:val="28"/>
        <w:szCs w:val="28"/>
      </w:rPr>
    </w:pPr>
    <w:r>
      <w:rPr>
        <w:rStyle w:val="PageNumber"/>
        <w:rFonts w:ascii="宋体" w:hAnsi="宋体" w:cs="方正仿宋简体"/>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2</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方正仿宋简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2" w:rsidRPr="00147B15" w:rsidRDefault="009C67C2" w:rsidP="002024FD">
    <w:pPr>
      <w:pStyle w:val="Footer"/>
      <w:ind w:rightChars="-18" w:right="31680"/>
      <w:jc w:val="right"/>
      <w:rPr>
        <w:rFonts w:ascii="宋体" w:cs="Times New Roman"/>
        <w:sz w:val="28"/>
        <w:szCs w:val="28"/>
      </w:rPr>
    </w:pPr>
    <w:r>
      <w:rPr>
        <w:rStyle w:val="PageNumber"/>
        <w:rFonts w:ascii="宋体" w:hAnsi="宋体" w:cs="方正仿宋简体"/>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方正仿宋简体"/>
        <w:sz w:val="28"/>
        <w:szCs w:val="28"/>
      </w:rPr>
      <w:t>—</w:t>
    </w:r>
    <w:r>
      <w:rPr>
        <w:noProof/>
      </w:rPr>
      <w:pict>
        <v:rect id="矩形 3" o:spid="_x0000_s2049" style="position:absolute;left:0;text-align:left;margin-left:54.9pt;margin-top:781.3pt;width:73.05pt;height:37.7pt;z-index:251658752;visibility:visible;mso-wrap-style:none;mso-position-horizontal:outside;mso-position-horizontal-relative:margin;mso-position-vertical-relative:text" filled="f" stroked="f">
          <v:textbox style="mso-fit-shape-to-text:t" inset="0,0,0,0">
            <w:txbxContent>
              <w:p w:rsidR="009C67C2" w:rsidRDefault="009C67C2" w:rsidP="0078368F">
                <w:pPr>
                  <w:pStyle w:val="Footer"/>
                  <w:ind w:rightChars="150" w:right="31680"/>
                  <w:rPr>
                    <w:rStyle w:val="PageNumber"/>
                    <w:rFonts w:ascii="宋体" w:cs="Times New Roman"/>
                    <w:sz w:val="28"/>
                    <w:szCs w:val="28"/>
                  </w:rPr>
                </w:pPr>
                <w:r>
                  <w:rPr>
                    <w:rStyle w:val="PageNumber"/>
                    <w:rFonts w:ascii="宋体" w:hAnsi="宋体" w:cs="方正仿宋简体"/>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方正仿宋简体"/>
                    <w:sz w:val="28"/>
                    <w:szCs w:val="28"/>
                  </w:rPr>
                  <w:t>—</w:t>
                </w:r>
              </w:p>
              <w:p w:rsidR="009C67C2" w:rsidRDefault="009C67C2">
                <w:pPr>
                  <w:rPr>
                    <w:rFonts w:cs="Times New Roman"/>
                  </w:rPr>
                </w:pPr>
              </w:p>
            </w:txbxContent>
          </v:textbox>
          <w10:wrap anchorx="margin"/>
        </v:rect>
      </w:pict>
    </w:r>
    <w:r>
      <w:rPr>
        <w:noProof/>
      </w:rPr>
      <w:pict>
        <v:rect id="矩形 2" o:spid="_x0000_s2050" style="position:absolute;left:0;text-align:left;margin-left:54.9pt;margin-top:781.3pt;width:73.05pt;height:37.7pt;z-index:251657728;visibility:visible;mso-wrap-style:none;mso-position-horizontal:outside;mso-position-horizontal-relative:margin;mso-position-vertical-relative:text" filled="f" stroked="f">
          <v:textbox style="mso-fit-shape-to-text:t" inset="0,0,0,0">
            <w:txbxContent>
              <w:p w:rsidR="009C67C2" w:rsidRDefault="009C67C2" w:rsidP="0078368F">
                <w:pPr>
                  <w:pStyle w:val="Footer"/>
                  <w:ind w:rightChars="150" w:right="31680"/>
                  <w:rPr>
                    <w:rStyle w:val="PageNumber"/>
                    <w:rFonts w:ascii="宋体" w:cs="Times New Roman"/>
                    <w:sz w:val="28"/>
                    <w:szCs w:val="28"/>
                  </w:rPr>
                </w:pPr>
                <w:r>
                  <w:rPr>
                    <w:rStyle w:val="PageNumber"/>
                    <w:rFonts w:ascii="宋体" w:hAnsi="宋体" w:cs="方正仿宋简体"/>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方正仿宋简体"/>
                    <w:sz w:val="28"/>
                    <w:szCs w:val="28"/>
                  </w:rPr>
                  <w:t>—</w:t>
                </w:r>
              </w:p>
              <w:p w:rsidR="009C67C2" w:rsidRDefault="009C67C2">
                <w:pPr>
                  <w:rPr>
                    <w:rFonts w:cs="Times New Roman"/>
                  </w:rPr>
                </w:pPr>
              </w:p>
            </w:txbxContent>
          </v:textbox>
          <w10:wrap anchorx="margin"/>
        </v:rect>
      </w:pict>
    </w:r>
    <w:r>
      <w:rPr>
        <w:noProof/>
      </w:rPr>
      <w:pict>
        <v:rect id="矩形 1" o:spid="_x0000_s2051" style="position:absolute;left:0;text-align:left;margin-left:54.9pt;margin-top:781.3pt;width:73.05pt;height:37.7pt;z-index:251656704;visibility:visible;mso-wrap-style:none;mso-position-horizontal:outside;mso-position-horizontal-relative:margin;mso-position-vertical-relative:text" filled="f" stroked="f">
          <v:textbox style="mso-fit-shape-to-text:t" inset="0,0,0,0">
            <w:txbxContent>
              <w:p w:rsidR="009C67C2" w:rsidRDefault="009C67C2" w:rsidP="0078368F">
                <w:pPr>
                  <w:pStyle w:val="Footer"/>
                  <w:ind w:rightChars="150" w:right="31680"/>
                  <w:rPr>
                    <w:rStyle w:val="PageNumber"/>
                    <w:rFonts w:ascii="宋体" w:cs="Times New Roman"/>
                    <w:sz w:val="28"/>
                    <w:szCs w:val="28"/>
                  </w:rPr>
                </w:pPr>
                <w:r>
                  <w:rPr>
                    <w:rStyle w:val="PageNumber"/>
                    <w:rFonts w:ascii="宋体" w:hAnsi="宋体" w:cs="方正仿宋简体"/>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方正仿宋简体"/>
                    <w:sz w:val="28"/>
                    <w:szCs w:val="28"/>
                  </w:rPr>
                  <w:t>—</w:t>
                </w:r>
              </w:p>
              <w:p w:rsidR="009C67C2" w:rsidRDefault="009C67C2">
                <w:pPr>
                  <w:rPr>
                    <w:rFonts w:cs="Times New Roman"/>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C2" w:rsidRDefault="009C67C2" w:rsidP="00147B15">
      <w:pPr>
        <w:rPr>
          <w:rFonts w:cs="Times New Roman"/>
        </w:rPr>
      </w:pPr>
      <w:r>
        <w:rPr>
          <w:rFonts w:cs="Times New Roman"/>
        </w:rPr>
        <w:separator/>
      </w:r>
    </w:p>
  </w:footnote>
  <w:footnote w:type="continuationSeparator" w:id="1">
    <w:p w:rsidR="009C67C2" w:rsidRDefault="009C67C2" w:rsidP="00147B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B5B"/>
    <w:rsid w:val="00004E0D"/>
    <w:rsid w:val="00004F63"/>
    <w:rsid w:val="000468C5"/>
    <w:rsid w:val="000653B2"/>
    <w:rsid w:val="00074E5C"/>
    <w:rsid w:val="00086334"/>
    <w:rsid w:val="0008780F"/>
    <w:rsid w:val="000B0516"/>
    <w:rsid w:val="000B4502"/>
    <w:rsid w:val="000B58BF"/>
    <w:rsid w:val="000D266B"/>
    <w:rsid w:val="000D764E"/>
    <w:rsid w:val="001336BB"/>
    <w:rsid w:val="00147B15"/>
    <w:rsid w:val="0017263F"/>
    <w:rsid w:val="001A0A00"/>
    <w:rsid w:val="001B01A3"/>
    <w:rsid w:val="001C4BFF"/>
    <w:rsid w:val="001E6328"/>
    <w:rsid w:val="002024FD"/>
    <w:rsid w:val="00240EFE"/>
    <w:rsid w:val="00262301"/>
    <w:rsid w:val="002743A7"/>
    <w:rsid w:val="002756F2"/>
    <w:rsid w:val="00284470"/>
    <w:rsid w:val="00286753"/>
    <w:rsid w:val="002A1E2D"/>
    <w:rsid w:val="002B5310"/>
    <w:rsid w:val="002C0C81"/>
    <w:rsid w:val="002D69F7"/>
    <w:rsid w:val="002E14AD"/>
    <w:rsid w:val="002F15BE"/>
    <w:rsid w:val="00314804"/>
    <w:rsid w:val="00330EB2"/>
    <w:rsid w:val="00377AE4"/>
    <w:rsid w:val="00387FA4"/>
    <w:rsid w:val="004004BA"/>
    <w:rsid w:val="00402F15"/>
    <w:rsid w:val="00421C93"/>
    <w:rsid w:val="00470CA8"/>
    <w:rsid w:val="004B5D2A"/>
    <w:rsid w:val="004D7BBE"/>
    <w:rsid w:val="00506600"/>
    <w:rsid w:val="00523010"/>
    <w:rsid w:val="00531FC9"/>
    <w:rsid w:val="00547E29"/>
    <w:rsid w:val="005521BD"/>
    <w:rsid w:val="005A7B8C"/>
    <w:rsid w:val="005B1977"/>
    <w:rsid w:val="005C3C80"/>
    <w:rsid w:val="005C7C72"/>
    <w:rsid w:val="005D43B1"/>
    <w:rsid w:val="005D7641"/>
    <w:rsid w:val="00603055"/>
    <w:rsid w:val="00603396"/>
    <w:rsid w:val="00643A90"/>
    <w:rsid w:val="0067200B"/>
    <w:rsid w:val="006871DB"/>
    <w:rsid w:val="00687298"/>
    <w:rsid w:val="006B07AA"/>
    <w:rsid w:val="00707743"/>
    <w:rsid w:val="00710CFF"/>
    <w:rsid w:val="0072066E"/>
    <w:rsid w:val="00752E09"/>
    <w:rsid w:val="00752EFC"/>
    <w:rsid w:val="00754328"/>
    <w:rsid w:val="00763BFA"/>
    <w:rsid w:val="007727B7"/>
    <w:rsid w:val="0078368F"/>
    <w:rsid w:val="007E027D"/>
    <w:rsid w:val="007E3AA5"/>
    <w:rsid w:val="00835B1D"/>
    <w:rsid w:val="008533FF"/>
    <w:rsid w:val="00882D21"/>
    <w:rsid w:val="0088306D"/>
    <w:rsid w:val="008840BC"/>
    <w:rsid w:val="008A2B40"/>
    <w:rsid w:val="008B0693"/>
    <w:rsid w:val="008C6DD4"/>
    <w:rsid w:val="008E43D2"/>
    <w:rsid w:val="009047FF"/>
    <w:rsid w:val="0092309F"/>
    <w:rsid w:val="009358DE"/>
    <w:rsid w:val="009362D1"/>
    <w:rsid w:val="009573BA"/>
    <w:rsid w:val="00986B5B"/>
    <w:rsid w:val="00990CBF"/>
    <w:rsid w:val="009A4466"/>
    <w:rsid w:val="009A4BC2"/>
    <w:rsid w:val="009A5983"/>
    <w:rsid w:val="009C67C2"/>
    <w:rsid w:val="009D23D4"/>
    <w:rsid w:val="009D2BB2"/>
    <w:rsid w:val="009F4CC3"/>
    <w:rsid w:val="00A26848"/>
    <w:rsid w:val="00A528A9"/>
    <w:rsid w:val="00AB5900"/>
    <w:rsid w:val="00B04E6C"/>
    <w:rsid w:val="00B24683"/>
    <w:rsid w:val="00B44639"/>
    <w:rsid w:val="00B452D6"/>
    <w:rsid w:val="00B458D2"/>
    <w:rsid w:val="00B54CDF"/>
    <w:rsid w:val="00B64CCB"/>
    <w:rsid w:val="00B71573"/>
    <w:rsid w:val="00B92C5B"/>
    <w:rsid w:val="00BA01FF"/>
    <w:rsid w:val="00BA7223"/>
    <w:rsid w:val="00BE7DDD"/>
    <w:rsid w:val="00BF0352"/>
    <w:rsid w:val="00BF2AF7"/>
    <w:rsid w:val="00C51913"/>
    <w:rsid w:val="00C5600A"/>
    <w:rsid w:val="00C919FA"/>
    <w:rsid w:val="00C91F7E"/>
    <w:rsid w:val="00CA4C8D"/>
    <w:rsid w:val="00CE571B"/>
    <w:rsid w:val="00D057C4"/>
    <w:rsid w:val="00D46FD6"/>
    <w:rsid w:val="00D62539"/>
    <w:rsid w:val="00D657D6"/>
    <w:rsid w:val="00D65AC3"/>
    <w:rsid w:val="00D70CB8"/>
    <w:rsid w:val="00D8265A"/>
    <w:rsid w:val="00DA3934"/>
    <w:rsid w:val="00DB2C46"/>
    <w:rsid w:val="00DC7ADE"/>
    <w:rsid w:val="00DE1EC1"/>
    <w:rsid w:val="00DE7F30"/>
    <w:rsid w:val="00E723EE"/>
    <w:rsid w:val="00EE1599"/>
    <w:rsid w:val="00F0468F"/>
    <w:rsid w:val="00F102DC"/>
    <w:rsid w:val="00F95409"/>
    <w:rsid w:val="00F9644F"/>
    <w:rsid w:val="00FA70EF"/>
    <w:rsid w:val="00FD281D"/>
    <w:rsid w:val="00FE1EC1"/>
    <w:rsid w:val="00FE72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方正仿宋简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01"/>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3010"/>
    <w:rPr>
      <w:color w:val="0000FF"/>
      <w:u w:val="single"/>
    </w:rPr>
  </w:style>
  <w:style w:type="table" w:styleId="TableGrid">
    <w:name w:val="Table Grid"/>
    <w:basedOn w:val="TableNormal"/>
    <w:uiPriority w:val="99"/>
    <w:rsid w:val="00523010"/>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D7641"/>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rsid w:val="00147B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7B15"/>
    <w:rPr>
      <w:sz w:val="18"/>
      <w:szCs w:val="18"/>
    </w:rPr>
  </w:style>
  <w:style w:type="paragraph" w:styleId="Footer">
    <w:name w:val="footer"/>
    <w:basedOn w:val="Normal"/>
    <w:link w:val="FooterChar"/>
    <w:uiPriority w:val="99"/>
    <w:rsid w:val="00147B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7B15"/>
    <w:rPr>
      <w:sz w:val="18"/>
      <w:szCs w:val="18"/>
    </w:rPr>
  </w:style>
  <w:style w:type="character" w:styleId="PageNumber">
    <w:name w:val="page number"/>
    <w:basedOn w:val="DefaultParagraphFont"/>
    <w:uiPriority w:val="99"/>
    <w:rsid w:val="00147B15"/>
  </w:style>
  <w:style w:type="paragraph" w:styleId="BalloonText">
    <w:name w:val="Balloon Text"/>
    <w:basedOn w:val="Normal"/>
    <w:link w:val="BalloonTextChar"/>
    <w:uiPriority w:val="99"/>
    <w:semiHidden/>
    <w:rsid w:val="009F4CC3"/>
    <w:rPr>
      <w:sz w:val="18"/>
      <w:szCs w:val="18"/>
    </w:rPr>
  </w:style>
  <w:style w:type="character" w:customStyle="1" w:styleId="BalloonTextChar">
    <w:name w:val="Balloon Text Char"/>
    <w:basedOn w:val="DefaultParagraphFont"/>
    <w:link w:val="BalloonText"/>
    <w:uiPriority w:val="99"/>
    <w:semiHidden/>
    <w:locked/>
    <w:rsid w:val="009F4CC3"/>
    <w:rPr>
      <w:sz w:val="18"/>
      <w:szCs w:val="18"/>
    </w:rPr>
  </w:style>
  <w:style w:type="character" w:styleId="FollowedHyperlink">
    <w:name w:val="FollowedHyperlink"/>
    <w:basedOn w:val="DefaultParagraphFont"/>
    <w:uiPriority w:val="99"/>
    <w:semiHidden/>
    <w:rsid w:val="002743A7"/>
    <w:rPr>
      <w:color w:val="800080"/>
      <w:u w:val="single"/>
    </w:rPr>
  </w:style>
</w:styles>
</file>

<file path=word/webSettings.xml><?xml version="1.0" encoding="utf-8"?>
<w:webSettings xmlns:r="http://schemas.openxmlformats.org/officeDocument/2006/relationships" xmlns:w="http://schemas.openxmlformats.org/wordprocessingml/2006/main">
  <w:divs>
    <w:div w:id="1503812204">
      <w:marLeft w:val="0"/>
      <w:marRight w:val="0"/>
      <w:marTop w:val="0"/>
      <w:marBottom w:val="0"/>
      <w:divBdr>
        <w:top w:val="none" w:sz="0" w:space="0" w:color="auto"/>
        <w:left w:val="none" w:sz="0" w:space="0" w:color="auto"/>
        <w:bottom w:val="none" w:sz="0" w:space="0" w:color="auto"/>
        <w:right w:val="none" w:sz="0" w:space="0" w:color="auto"/>
      </w:divBdr>
      <w:divsChild>
        <w:div w:id="1503812218">
          <w:marLeft w:val="0"/>
          <w:marRight w:val="0"/>
          <w:marTop w:val="0"/>
          <w:marBottom w:val="0"/>
          <w:divBdr>
            <w:top w:val="none" w:sz="0" w:space="0" w:color="auto"/>
            <w:left w:val="none" w:sz="0" w:space="0" w:color="auto"/>
            <w:bottom w:val="none" w:sz="0" w:space="0" w:color="auto"/>
            <w:right w:val="none" w:sz="0" w:space="0" w:color="auto"/>
          </w:divBdr>
        </w:div>
      </w:divsChild>
    </w:div>
    <w:div w:id="1503812211">
      <w:marLeft w:val="0"/>
      <w:marRight w:val="0"/>
      <w:marTop w:val="0"/>
      <w:marBottom w:val="0"/>
      <w:divBdr>
        <w:top w:val="none" w:sz="0" w:space="0" w:color="auto"/>
        <w:left w:val="none" w:sz="0" w:space="0" w:color="auto"/>
        <w:bottom w:val="none" w:sz="0" w:space="0" w:color="auto"/>
        <w:right w:val="none" w:sz="0" w:space="0" w:color="auto"/>
      </w:divBdr>
    </w:div>
    <w:div w:id="1503812214">
      <w:marLeft w:val="0"/>
      <w:marRight w:val="0"/>
      <w:marTop w:val="0"/>
      <w:marBottom w:val="0"/>
      <w:divBdr>
        <w:top w:val="none" w:sz="0" w:space="0" w:color="auto"/>
        <w:left w:val="none" w:sz="0" w:space="0" w:color="auto"/>
        <w:bottom w:val="none" w:sz="0" w:space="0" w:color="auto"/>
        <w:right w:val="none" w:sz="0" w:space="0" w:color="auto"/>
      </w:divBdr>
    </w:div>
    <w:div w:id="1503812215">
      <w:marLeft w:val="0"/>
      <w:marRight w:val="0"/>
      <w:marTop w:val="0"/>
      <w:marBottom w:val="0"/>
      <w:divBdr>
        <w:top w:val="none" w:sz="0" w:space="0" w:color="auto"/>
        <w:left w:val="none" w:sz="0" w:space="0" w:color="auto"/>
        <w:bottom w:val="none" w:sz="0" w:space="0" w:color="auto"/>
        <w:right w:val="none" w:sz="0" w:space="0" w:color="auto"/>
      </w:divBdr>
    </w:div>
    <w:div w:id="1503812217">
      <w:marLeft w:val="0"/>
      <w:marRight w:val="0"/>
      <w:marTop w:val="0"/>
      <w:marBottom w:val="0"/>
      <w:divBdr>
        <w:top w:val="none" w:sz="0" w:space="0" w:color="auto"/>
        <w:left w:val="none" w:sz="0" w:space="0" w:color="auto"/>
        <w:bottom w:val="none" w:sz="0" w:space="0" w:color="auto"/>
        <w:right w:val="none" w:sz="0" w:space="0" w:color="auto"/>
      </w:divBdr>
      <w:divsChild>
        <w:div w:id="1503812209">
          <w:marLeft w:val="0"/>
          <w:marRight w:val="0"/>
          <w:marTop w:val="0"/>
          <w:marBottom w:val="0"/>
          <w:divBdr>
            <w:top w:val="none" w:sz="0" w:space="0" w:color="auto"/>
            <w:left w:val="none" w:sz="0" w:space="0" w:color="auto"/>
            <w:bottom w:val="none" w:sz="0" w:space="0" w:color="auto"/>
            <w:right w:val="none" w:sz="0" w:space="0" w:color="auto"/>
          </w:divBdr>
          <w:divsChild>
            <w:div w:id="1503812231">
              <w:marLeft w:val="0"/>
              <w:marRight w:val="0"/>
              <w:marTop w:val="0"/>
              <w:marBottom w:val="100"/>
              <w:divBdr>
                <w:top w:val="none" w:sz="0" w:space="0" w:color="auto"/>
                <w:left w:val="none" w:sz="0" w:space="0" w:color="auto"/>
                <w:bottom w:val="none" w:sz="0" w:space="0" w:color="auto"/>
                <w:right w:val="none" w:sz="0" w:space="0" w:color="auto"/>
              </w:divBdr>
              <w:divsChild>
                <w:div w:id="1503812212">
                  <w:marLeft w:val="0"/>
                  <w:marRight w:val="0"/>
                  <w:marTop w:val="0"/>
                  <w:marBottom w:val="0"/>
                  <w:divBdr>
                    <w:top w:val="none" w:sz="0" w:space="0" w:color="auto"/>
                    <w:left w:val="none" w:sz="0" w:space="0" w:color="auto"/>
                    <w:bottom w:val="none" w:sz="0" w:space="0" w:color="auto"/>
                    <w:right w:val="none" w:sz="0" w:space="0" w:color="auto"/>
                  </w:divBdr>
                  <w:divsChild>
                    <w:div w:id="15038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2219">
      <w:marLeft w:val="0"/>
      <w:marRight w:val="0"/>
      <w:marTop w:val="0"/>
      <w:marBottom w:val="0"/>
      <w:divBdr>
        <w:top w:val="none" w:sz="0" w:space="0" w:color="auto"/>
        <w:left w:val="none" w:sz="0" w:space="0" w:color="auto"/>
        <w:bottom w:val="none" w:sz="0" w:space="0" w:color="auto"/>
        <w:right w:val="none" w:sz="0" w:space="0" w:color="auto"/>
      </w:divBdr>
    </w:div>
    <w:div w:id="1503812221">
      <w:marLeft w:val="0"/>
      <w:marRight w:val="0"/>
      <w:marTop w:val="0"/>
      <w:marBottom w:val="0"/>
      <w:divBdr>
        <w:top w:val="none" w:sz="0" w:space="0" w:color="auto"/>
        <w:left w:val="none" w:sz="0" w:space="0" w:color="auto"/>
        <w:bottom w:val="none" w:sz="0" w:space="0" w:color="auto"/>
        <w:right w:val="none" w:sz="0" w:space="0" w:color="auto"/>
      </w:divBdr>
      <w:divsChild>
        <w:div w:id="1503812205">
          <w:marLeft w:val="0"/>
          <w:marRight w:val="0"/>
          <w:marTop w:val="0"/>
          <w:marBottom w:val="0"/>
          <w:divBdr>
            <w:top w:val="none" w:sz="0" w:space="0" w:color="auto"/>
            <w:left w:val="none" w:sz="0" w:space="0" w:color="auto"/>
            <w:bottom w:val="none" w:sz="0" w:space="0" w:color="auto"/>
            <w:right w:val="none" w:sz="0" w:space="0" w:color="auto"/>
          </w:divBdr>
          <w:divsChild>
            <w:div w:id="1503812225">
              <w:marLeft w:val="0"/>
              <w:marRight w:val="0"/>
              <w:marTop w:val="0"/>
              <w:marBottom w:val="100"/>
              <w:divBdr>
                <w:top w:val="none" w:sz="0" w:space="0" w:color="auto"/>
                <w:left w:val="none" w:sz="0" w:space="0" w:color="auto"/>
                <w:bottom w:val="none" w:sz="0" w:space="0" w:color="auto"/>
                <w:right w:val="none" w:sz="0" w:space="0" w:color="auto"/>
              </w:divBdr>
              <w:divsChild>
                <w:div w:id="1503812206">
                  <w:marLeft w:val="0"/>
                  <w:marRight w:val="0"/>
                  <w:marTop w:val="0"/>
                  <w:marBottom w:val="0"/>
                  <w:divBdr>
                    <w:top w:val="none" w:sz="0" w:space="0" w:color="auto"/>
                    <w:left w:val="none" w:sz="0" w:space="0" w:color="auto"/>
                    <w:bottom w:val="none" w:sz="0" w:space="0" w:color="auto"/>
                    <w:right w:val="none" w:sz="0" w:space="0" w:color="auto"/>
                  </w:divBdr>
                  <w:divsChild>
                    <w:div w:id="15038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2223">
      <w:marLeft w:val="0"/>
      <w:marRight w:val="0"/>
      <w:marTop w:val="0"/>
      <w:marBottom w:val="0"/>
      <w:divBdr>
        <w:top w:val="none" w:sz="0" w:space="0" w:color="auto"/>
        <w:left w:val="none" w:sz="0" w:space="0" w:color="auto"/>
        <w:bottom w:val="none" w:sz="0" w:space="0" w:color="auto"/>
        <w:right w:val="none" w:sz="0" w:space="0" w:color="auto"/>
      </w:divBdr>
      <w:divsChild>
        <w:div w:id="1503812222">
          <w:marLeft w:val="0"/>
          <w:marRight w:val="0"/>
          <w:marTop w:val="0"/>
          <w:marBottom w:val="0"/>
          <w:divBdr>
            <w:top w:val="none" w:sz="0" w:space="0" w:color="auto"/>
            <w:left w:val="none" w:sz="0" w:space="0" w:color="auto"/>
            <w:bottom w:val="none" w:sz="0" w:space="0" w:color="auto"/>
            <w:right w:val="none" w:sz="0" w:space="0" w:color="auto"/>
          </w:divBdr>
          <w:divsChild>
            <w:div w:id="1503812232">
              <w:marLeft w:val="0"/>
              <w:marRight w:val="0"/>
              <w:marTop w:val="0"/>
              <w:marBottom w:val="100"/>
              <w:divBdr>
                <w:top w:val="none" w:sz="0" w:space="0" w:color="auto"/>
                <w:left w:val="none" w:sz="0" w:space="0" w:color="auto"/>
                <w:bottom w:val="none" w:sz="0" w:space="0" w:color="auto"/>
                <w:right w:val="none" w:sz="0" w:space="0" w:color="auto"/>
              </w:divBdr>
              <w:divsChild>
                <w:div w:id="1503812216">
                  <w:marLeft w:val="0"/>
                  <w:marRight w:val="0"/>
                  <w:marTop w:val="0"/>
                  <w:marBottom w:val="0"/>
                  <w:divBdr>
                    <w:top w:val="none" w:sz="0" w:space="0" w:color="auto"/>
                    <w:left w:val="none" w:sz="0" w:space="0" w:color="auto"/>
                    <w:bottom w:val="none" w:sz="0" w:space="0" w:color="auto"/>
                    <w:right w:val="none" w:sz="0" w:space="0" w:color="auto"/>
                  </w:divBdr>
                  <w:divsChild>
                    <w:div w:id="15038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2224">
      <w:marLeft w:val="0"/>
      <w:marRight w:val="0"/>
      <w:marTop w:val="0"/>
      <w:marBottom w:val="0"/>
      <w:divBdr>
        <w:top w:val="none" w:sz="0" w:space="0" w:color="auto"/>
        <w:left w:val="none" w:sz="0" w:space="0" w:color="auto"/>
        <w:bottom w:val="none" w:sz="0" w:space="0" w:color="auto"/>
        <w:right w:val="none" w:sz="0" w:space="0" w:color="auto"/>
      </w:divBdr>
    </w:div>
    <w:div w:id="1503812226">
      <w:marLeft w:val="0"/>
      <w:marRight w:val="0"/>
      <w:marTop w:val="0"/>
      <w:marBottom w:val="0"/>
      <w:divBdr>
        <w:top w:val="none" w:sz="0" w:space="0" w:color="auto"/>
        <w:left w:val="none" w:sz="0" w:space="0" w:color="auto"/>
        <w:bottom w:val="none" w:sz="0" w:space="0" w:color="auto"/>
        <w:right w:val="none" w:sz="0" w:space="0" w:color="auto"/>
      </w:divBdr>
    </w:div>
    <w:div w:id="1503812227">
      <w:marLeft w:val="0"/>
      <w:marRight w:val="0"/>
      <w:marTop w:val="0"/>
      <w:marBottom w:val="0"/>
      <w:divBdr>
        <w:top w:val="none" w:sz="0" w:space="0" w:color="auto"/>
        <w:left w:val="none" w:sz="0" w:space="0" w:color="auto"/>
        <w:bottom w:val="none" w:sz="0" w:space="0" w:color="auto"/>
        <w:right w:val="none" w:sz="0" w:space="0" w:color="auto"/>
      </w:divBdr>
    </w:div>
    <w:div w:id="1503812229">
      <w:marLeft w:val="0"/>
      <w:marRight w:val="0"/>
      <w:marTop w:val="0"/>
      <w:marBottom w:val="0"/>
      <w:divBdr>
        <w:top w:val="none" w:sz="0" w:space="0" w:color="auto"/>
        <w:left w:val="none" w:sz="0" w:space="0" w:color="auto"/>
        <w:bottom w:val="none" w:sz="0" w:space="0" w:color="auto"/>
        <w:right w:val="none" w:sz="0" w:space="0" w:color="auto"/>
      </w:divBdr>
      <w:divsChild>
        <w:div w:id="1503812228">
          <w:marLeft w:val="0"/>
          <w:marRight w:val="0"/>
          <w:marTop w:val="0"/>
          <w:marBottom w:val="0"/>
          <w:divBdr>
            <w:top w:val="none" w:sz="0" w:space="0" w:color="auto"/>
            <w:left w:val="none" w:sz="0" w:space="0" w:color="auto"/>
            <w:bottom w:val="none" w:sz="0" w:space="0" w:color="auto"/>
            <w:right w:val="none" w:sz="0" w:space="0" w:color="auto"/>
          </w:divBdr>
          <w:divsChild>
            <w:div w:id="1503812230">
              <w:marLeft w:val="0"/>
              <w:marRight w:val="0"/>
              <w:marTop w:val="0"/>
              <w:marBottom w:val="100"/>
              <w:divBdr>
                <w:top w:val="none" w:sz="0" w:space="0" w:color="auto"/>
                <w:left w:val="none" w:sz="0" w:space="0" w:color="auto"/>
                <w:bottom w:val="none" w:sz="0" w:space="0" w:color="auto"/>
                <w:right w:val="none" w:sz="0" w:space="0" w:color="auto"/>
              </w:divBdr>
              <w:divsChild>
                <w:div w:id="1503812210">
                  <w:marLeft w:val="0"/>
                  <w:marRight w:val="0"/>
                  <w:marTop w:val="0"/>
                  <w:marBottom w:val="0"/>
                  <w:divBdr>
                    <w:top w:val="none" w:sz="0" w:space="0" w:color="auto"/>
                    <w:left w:val="none" w:sz="0" w:space="0" w:color="auto"/>
                    <w:bottom w:val="none" w:sz="0" w:space="0" w:color="auto"/>
                    <w:right w:val="none" w:sz="0" w:space="0" w:color="auto"/>
                  </w:divBdr>
                  <w:divsChild>
                    <w:div w:id="15038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135</Words>
  <Characters>776</Characters>
  <Application>Microsoft Office Outlook</Application>
  <DocSecurity>0</DocSecurity>
  <Lines>0</Lines>
  <Paragraphs>0</Paragraphs>
  <ScaleCrop>false</ScaleCrop>
  <Company>中共成都市青白江区委宣传部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肖丹</dc:creator>
  <cp:keywords/>
  <dc:description/>
  <cp:lastModifiedBy>黄诚</cp:lastModifiedBy>
  <cp:revision>4</cp:revision>
  <cp:lastPrinted>2019-04-24T01:07:00Z</cp:lastPrinted>
  <dcterms:created xsi:type="dcterms:W3CDTF">2019-05-06T08:07:00Z</dcterms:created>
  <dcterms:modified xsi:type="dcterms:W3CDTF">2019-05-06T08:23:00Z</dcterms:modified>
</cp:coreProperties>
</file>