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en-US" w:eastAsia="zh-CN"/>
        </w:rPr>
        <w:t>附件1</w:t>
      </w:r>
    </w:p>
    <w:p>
      <w:pPr>
        <w:pStyle w:val="5"/>
        <w:overflowPunct w:val="0"/>
        <w:adjustRightInd w:val="0"/>
        <w:snapToGrid w:val="0"/>
        <w:spacing w:after="156" w:afterLines="50" w:line="600" w:lineRule="exact"/>
        <w:ind w:firstLine="0" w:firstLineChars="0"/>
        <w:jc w:val="center"/>
        <w:rPr>
          <w:rFonts w:eastAsia="方正小标宋简体"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eastAsia="方正小标宋简体"/>
          <w:color w:val="auto"/>
          <w:sz w:val="36"/>
          <w:szCs w:val="36"/>
        </w:rPr>
        <w:t>招聘岗位一览表</w:t>
      </w:r>
    </w:p>
    <w:tbl>
      <w:tblPr>
        <w:tblStyle w:val="3"/>
        <w:tblW w:w="11623" w:type="dxa"/>
        <w:jc w:val="center"/>
        <w:tblInd w:w="-26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350"/>
        <w:gridCol w:w="3570"/>
        <w:gridCol w:w="436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ind w:firstLine="0" w:firstLineChars="0"/>
              <w:jc w:val="center"/>
              <w:rPr>
                <w:rFonts w:hint="eastAsia" w:eastAsia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ind w:firstLine="0" w:firstLineChars="0"/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eastAsia="黑体"/>
                <w:color w:val="auto"/>
                <w:sz w:val="28"/>
                <w:szCs w:val="28"/>
              </w:rPr>
              <w:t>岗位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ind w:firstLine="0" w:firstLineChars="0"/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eastAsia="黑体"/>
                <w:color w:val="auto"/>
                <w:sz w:val="28"/>
                <w:szCs w:val="28"/>
              </w:rPr>
              <w:t>职能职责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ind w:firstLine="0" w:firstLineChars="0"/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eastAsia="黑体"/>
                <w:color w:val="auto"/>
                <w:sz w:val="28"/>
                <w:szCs w:val="28"/>
              </w:rPr>
              <w:t>专业及工作经历要求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ind w:firstLine="0" w:firstLineChars="0"/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eastAsia="黑体"/>
                <w:color w:val="auto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ind w:firstLine="0" w:firstLineChars="0"/>
              <w:jc w:val="center"/>
              <w:rPr>
                <w:rFonts w:hint="eastAsia" w:eastAsia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/>
                <w:color w:val="auto"/>
                <w:sz w:val="24"/>
                <w:szCs w:val="24"/>
                <w:lang w:eastAsia="zh-CN"/>
              </w:rPr>
              <w:t>专业人才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eastAsia="方正仿宋简体"/>
                <w:color w:val="auto"/>
                <w:sz w:val="24"/>
                <w:szCs w:val="24"/>
                <w:highlight w:val="none"/>
              </w:rPr>
              <w:t>对外经贸关系岗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eastAsia="方正仿宋简体"/>
                <w:color w:val="auto"/>
                <w:sz w:val="24"/>
                <w:szCs w:val="24"/>
              </w:rPr>
            </w:pPr>
            <w:r>
              <w:rPr>
                <w:rFonts w:hint="eastAsia" w:eastAsia="方正仿宋简体"/>
                <w:color w:val="auto"/>
                <w:sz w:val="24"/>
                <w:szCs w:val="24"/>
              </w:rPr>
              <w:t>承担对外经贸交流合作相关工作。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简体"/>
                <w:color w:val="auto"/>
                <w:sz w:val="24"/>
                <w:szCs w:val="24"/>
              </w:rPr>
            </w:pPr>
            <w:r>
              <w:rPr>
                <w:rFonts w:hint="eastAsia" w:eastAsia="方正仿宋简体"/>
                <w:color w:val="auto"/>
                <w:sz w:val="24"/>
                <w:szCs w:val="24"/>
              </w:rPr>
              <w:t>国内外重点院校的全日制本科及以上学历；</w:t>
            </w:r>
            <w:r>
              <w:rPr>
                <w:rFonts w:hint="eastAsia" w:ascii="Times New Roman" w:hAnsi="Times New Roman" w:eastAsia="方正仿宋简体"/>
                <w:color w:val="auto"/>
                <w:sz w:val="24"/>
                <w:szCs w:val="24"/>
              </w:rPr>
              <w:t>经济学类、外国语言文学类专业。一年及以上工作经验。</w:t>
            </w:r>
            <w:r>
              <w:rPr>
                <w:rFonts w:hint="eastAsia" w:eastAsia="方正仿宋简体"/>
                <w:color w:val="auto"/>
                <w:sz w:val="24"/>
                <w:szCs w:val="24"/>
              </w:rPr>
              <w:t>硕士研究生及以上学历可以适当放宽工作年限。</w:t>
            </w:r>
            <w:r>
              <w:rPr>
                <w:rFonts w:hint="eastAsia" w:ascii="Times New Roman" w:hAnsi="Times New Roman" w:eastAsia="方正仿宋简体"/>
                <w:color w:val="auto"/>
                <w:sz w:val="24"/>
                <w:szCs w:val="24"/>
              </w:rPr>
              <w:t>英语C</w:t>
            </w:r>
            <w:r>
              <w:rPr>
                <w:rFonts w:ascii="Times New Roman" w:hAnsi="Times New Roman" w:eastAsia="方正仿宋简体"/>
                <w:color w:val="auto"/>
                <w:sz w:val="24"/>
                <w:szCs w:val="24"/>
              </w:rPr>
              <w:t>ET</w:t>
            </w:r>
            <w:r>
              <w:rPr>
                <w:rFonts w:hint="eastAsia" w:ascii="Times New Roman" w:hAnsi="Times New Roman" w:eastAsia="方正仿宋简体"/>
                <w:color w:val="auto"/>
                <w:sz w:val="24"/>
                <w:szCs w:val="24"/>
              </w:rPr>
              <w:t>6及以上水平；英语专业八级或</w:t>
            </w:r>
            <w:r>
              <w:rPr>
                <w:rFonts w:hint="eastAsia" w:eastAsia="方正仿宋简体"/>
                <w:color w:val="auto"/>
                <w:sz w:val="24"/>
                <w:szCs w:val="24"/>
              </w:rPr>
              <w:t>精通小语种语言者优先。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eastAsia="方正仿宋简体"/>
                <w:color w:val="auto"/>
                <w:sz w:val="24"/>
                <w:szCs w:val="24"/>
              </w:rPr>
            </w:pPr>
            <w:r>
              <w:rPr>
                <w:rFonts w:eastAsia="方正仿宋简体"/>
                <w:color w:val="auto"/>
                <w:sz w:val="24"/>
                <w:szCs w:val="24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ind w:firstLine="0" w:firstLineChars="0"/>
              <w:jc w:val="center"/>
              <w:rPr>
                <w:rFonts w:hint="default" w:eastAsia="方正仿宋简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auto"/>
                <w:sz w:val="24"/>
                <w:szCs w:val="24"/>
                <w:lang w:val="en-US" w:eastAsia="zh-CN"/>
              </w:rPr>
              <w:t>业务辅助人员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ind w:firstLine="0" w:firstLineChars="0"/>
              <w:jc w:val="center"/>
              <w:rPr>
                <w:rFonts w:eastAsia="方正仿宋简体"/>
                <w:color w:val="auto"/>
                <w:sz w:val="24"/>
                <w:szCs w:val="24"/>
              </w:rPr>
            </w:pPr>
            <w:r>
              <w:rPr>
                <w:rFonts w:hint="eastAsia" w:eastAsia="方正仿宋简体"/>
                <w:color w:val="auto"/>
                <w:sz w:val="24"/>
                <w:szCs w:val="24"/>
                <w:lang w:val="en-US" w:eastAsia="zh-CN"/>
              </w:rPr>
              <w:t>国贸物流</w:t>
            </w:r>
            <w:r>
              <w:rPr>
                <w:rFonts w:eastAsia="方正仿宋简体"/>
                <w:color w:val="auto"/>
                <w:sz w:val="24"/>
                <w:szCs w:val="24"/>
              </w:rPr>
              <w:t>业务辅助岗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eastAsia="方正仿宋简体"/>
                <w:color w:val="auto"/>
                <w:sz w:val="24"/>
                <w:szCs w:val="24"/>
              </w:rPr>
            </w:pPr>
            <w:r>
              <w:rPr>
                <w:rFonts w:eastAsia="方正仿宋简体"/>
                <w:color w:val="auto"/>
                <w:sz w:val="24"/>
                <w:szCs w:val="24"/>
              </w:rPr>
              <w:t>协助承担国际贸易和现代物流发展相关</w:t>
            </w:r>
            <w:r>
              <w:rPr>
                <w:rFonts w:hint="eastAsia" w:eastAsia="方正仿宋简体"/>
                <w:color w:val="auto"/>
                <w:sz w:val="24"/>
                <w:szCs w:val="24"/>
              </w:rPr>
              <w:t>业务基础性</w:t>
            </w:r>
            <w:r>
              <w:rPr>
                <w:rFonts w:eastAsia="方正仿宋简体"/>
                <w:color w:val="auto"/>
                <w:sz w:val="24"/>
                <w:szCs w:val="24"/>
              </w:rPr>
              <w:t>工作。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color w:val="auto"/>
                <w:sz w:val="24"/>
                <w:szCs w:val="24"/>
              </w:rPr>
              <w:t>国内外重点院校的全日制本科及以上学历；专业不限；具备较强的沟通能力；乐观开朗、积极主动、吃苦耐劳、善于团队合作；熟悉政府工作流程者优先。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eastAsia="方正仿宋简体"/>
                <w:color w:val="auto"/>
                <w:sz w:val="24"/>
                <w:szCs w:val="24"/>
              </w:rPr>
            </w:pPr>
            <w:r>
              <w:rPr>
                <w:rFonts w:eastAsia="方正仿宋简体"/>
                <w:color w:val="auto"/>
                <w:sz w:val="24"/>
                <w:szCs w:val="24"/>
              </w:rPr>
              <w:t>1名</w:t>
            </w:r>
          </w:p>
        </w:tc>
      </w:tr>
    </w:tbl>
    <w:p>
      <w:pPr>
        <w:adjustRightInd w:val="0"/>
        <w:snapToGrid w:val="0"/>
        <w:spacing w:line="580" w:lineRule="exact"/>
        <w:rPr>
          <w:rFonts w:hint="default" w:ascii="Times New Roman" w:hAnsi="Times New Roman" w:eastAsia="方正仿宋简体"/>
          <w:color w:val="auto"/>
          <w:sz w:val="32"/>
          <w:szCs w:val="32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pgNumType w:start="1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5461E"/>
    <w:rsid w:val="01AF628B"/>
    <w:rsid w:val="029233F4"/>
    <w:rsid w:val="03D76F50"/>
    <w:rsid w:val="04BF671B"/>
    <w:rsid w:val="04DA18A6"/>
    <w:rsid w:val="071048AB"/>
    <w:rsid w:val="07F74643"/>
    <w:rsid w:val="089D52CA"/>
    <w:rsid w:val="0B7A235B"/>
    <w:rsid w:val="0B9176D6"/>
    <w:rsid w:val="0C8C1905"/>
    <w:rsid w:val="0E6C1E8D"/>
    <w:rsid w:val="0E8E174E"/>
    <w:rsid w:val="0F413C90"/>
    <w:rsid w:val="0F5A0A94"/>
    <w:rsid w:val="11F33BC4"/>
    <w:rsid w:val="12A937EE"/>
    <w:rsid w:val="133E2F2D"/>
    <w:rsid w:val="14474D66"/>
    <w:rsid w:val="14B31D9F"/>
    <w:rsid w:val="14C47292"/>
    <w:rsid w:val="14F012DA"/>
    <w:rsid w:val="186E6AF0"/>
    <w:rsid w:val="1A1C04DA"/>
    <w:rsid w:val="1AC620B8"/>
    <w:rsid w:val="1C954602"/>
    <w:rsid w:val="1DC558E6"/>
    <w:rsid w:val="1E09442B"/>
    <w:rsid w:val="203C7A78"/>
    <w:rsid w:val="20E5081E"/>
    <w:rsid w:val="217315B4"/>
    <w:rsid w:val="224F005F"/>
    <w:rsid w:val="226F7354"/>
    <w:rsid w:val="22D612C6"/>
    <w:rsid w:val="254B0940"/>
    <w:rsid w:val="258C69AF"/>
    <w:rsid w:val="26ED41CA"/>
    <w:rsid w:val="27114DEE"/>
    <w:rsid w:val="27484C3A"/>
    <w:rsid w:val="28563E1F"/>
    <w:rsid w:val="2ADA631C"/>
    <w:rsid w:val="2B252A65"/>
    <w:rsid w:val="2C8C0B4E"/>
    <w:rsid w:val="2E0E06CF"/>
    <w:rsid w:val="2F802327"/>
    <w:rsid w:val="2FF60107"/>
    <w:rsid w:val="325C7E43"/>
    <w:rsid w:val="32EA14FB"/>
    <w:rsid w:val="331912CC"/>
    <w:rsid w:val="33274DA4"/>
    <w:rsid w:val="34001A94"/>
    <w:rsid w:val="34975E56"/>
    <w:rsid w:val="35347478"/>
    <w:rsid w:val="393467AF"/>
    <w:rsid w:val="3B826C07"/>
    <w:rsid w:val="3E3F0F42"/>
    <w:rsid w:val="406A7BBA"/>
    <w:rsid w:val="40BA1715"/>
    <w:rsid w:val="40CB3C21"/>
    <w:rsid w:val="41D62383"/>
    <w:rsid w:val="42957A6C"/>
    <w:rsid w:val="44DA58A5"/>
    <w:rsid w:val="45627161"/>
    <w:rsid w:val="46253E38"/>
    <w:rsid w:val="463F2FF2"/>
    <w:rsid w:val="47925302"/>
    <w:rsid w:val="47AC287A"/>
    <w:rsid w:val="48A36A95"/>
    <w:rsid w:val="4B4B5481"/>
    <w:rsid w:val="4BB238B9"/>
    <w:rsid w:val="4CBE0351"/>
    <w:rsid w:val="4DDF46FD"/>
    <w:rsid w:val="50664F7C"/>
    <w:rsid w:val="525C1F7D"/>
    <w:rsid w:val="568D5F4F"/>
    <w:rsid w:val="59C25533"/>
    <w:rsid w:val="5AF208D8"/>
    <w:rsid w:val="5B816B49"/>
    <w:rsid w:val="5CD65372"/>
    <w:rsid w:val="5FBE3C02"/>
    <w:rsid w:val="6048088D"/>
    <w:rsid w:val="609C2D98"/>
    <w:rsid w:val="61192EAA"/>
    <w:rsid w:val="61702BE0"/>
    <w:rsid w:val="619564C3"/>
    <w:rsid w:val="61F5676D"/>
    <w:rsid w:val="62822201"/>
    <w:rsid w:val="645F3A66"/>
    <w:rsid w:val="690607F7"/>
    <w:rsid w:val="691C0242"/>
    <w:rsid w:val="6B492FF6"/>
    <w:rsid w:val="6F2E2189"/>
    <w:rsid w:val="70357564"/>
    <w:rsid w:val="71563FEC"/>
    <w:rsid w:val="735F6ED7"/>
    <w:rsid w:val="748C6F84"/>
    <w:rsid w:val="74C25563"/>
    <w:rsid w:val="752554E0"/>
    <w:rsid w:val="76460DD2"/>
    <w:rsid w:val="76B32124"/>
    <w:rsid w:val="77C00A7A"/>
    <w:rsid w:val="78C96C6E"/>
    <w:rsid w:val="7A302E13"/>
    <w:rsid w:val="7AE03D02"/>
    <w:rsid w:val="7C6B290C"/>
    <w:rsid w:val="7D30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彩色底纹 - 强调文字颜色 31"/>
    <w:basedOn w:val="1"/>
    <w:qFormat/>
    <w:uiPriority w:val="0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2020-01-09T06:10:00Z</dcterms:created>
  <dc:creator>Dell</dc:creator>
  <cp:lastModifiedBy>六六</cp:lastModifiedBy>
  <dcterms:modified xsi:type="dcterms:W3CDTF">2020-05-08T07:24:09Z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