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80" w:lineRule="exact"/>
        <w:rPr>
          <w:rFonts w:ascii="方正小标宋简体" w:hAnsi="方正小标宋简体" w:eastAsia="方正小标宋简体" w:cs="方正小标宋简体"/>
          <w:color w:val="000000"/>
        </w:rPr>
      </w:pPr>
      <w:bookmarkStart w:id="0" w:name="_GoBack"/>
      <w:bookmarkEnd w:id="0"/>
      <w:r>
        <w:rPr>
          <w:rFonts w:hint="eastAsia" w:ascii="方正仿宋简体" w:hAnsi="方正小标宋简体" w:eastAsia="方正仿宋简体" w:cs="方正小标宋简体"/>
          <w:b w:val="0"/>
          <w:color w:val="000000"/>
          <w:sz w:val="32"/>
          <w:szCs w:val="32"/>
        </w:rPr>
        <w:t>附件：青白江区政协机关信息技术服务清单</w:t>
      </w:r>
    </w:p>
    <w:p>
      <w:pPr>
        <w:pStyle w:val="2"/>
        <w:widowControl/>
        <w:spacing w:beforeAutospacing="0" w:afterAutospacing="0" w:line="680"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b w:val="0"/>
          <w:color w:val="000000"/>
          <w:sz w:val="32"/>
          <w:szCs w:val="32"/>
        </w:rPr>
        <w:t>青白江区政协机关信息技术服务清单</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tcPr>
          <w:p>
            <w:pPr>
              <w:jc w:val="center"/>
              <w:rPr>
                <w:rFonts w:ascii="黑体" w:hAnsi="黑体" w:eastAsia="黑体"/>
                <w:sz w:val="28"/>
                <w:szCs w:val="28"/>
              </w:rPr>
            </w:pPr>
            <w:r>
              <w:rPr>
                <w:rFonts w:hint="eastAsia" w:ascii="黑体" w:hAnsi="黑体" w:eastAsia="黑体"/>
                <w:sz w:val="28"/>
                <w:szCs w:val="28"/>
              </w:rPr>
              <w:t>序号</w:t>
            </w:r>
          </w:p>
        </w:tc>
        <w:tc>
          <w:tcPr>
            <w:tcW w:w="1926" w:type="dxa"/>
          </w:tcPr>
          <w:p>
            <w:pPr>
              <w:jc w:val="center"/>
              <w:rPr>
                <w:rFonts w:ascii="黑体" w:hAnsi="黑体" w:eastAsia="黑体"/>
                <w:sz w:val="28"/>
                <w:szCs w:val="28"/>
              </w:rPr>
            </w:pPr>
            <w:r>
              <w:rPr>
                <w:rFonts w:hint="eastAsia" w:ascii="黑体" w:hAnsi="黑体" w:eastAsia="黑体"/>
                <w:sz w:val="28"/>
                <w:szCs w:val="28"/>
              </w:rPr>
              <w:t>事 项</w:t>
            </w:r>
          </w:p>
        </w:tc>
        <w:tc>
          <w:tcPr>
            <w:tcW w:w="5953" w:type="dxa"/>
          </w:tcPr>
          <w:p>
            <w:pPr>
              <w:jc w:val="center"/>
              <w:rPr>
                <w:rFonts w:ascii="黑体" w:hAnsi="黑体" w:eastAsia="黑体"/>
                <w:sz w:val="28"/>
                <w:szCs w:val="28"/>
              </w:rPr>
            </w:pPr>
            <w:r>
              <w:rPr>
                <w:rFonts w:hint="eastAsia" w:ascii="黑体" w:hAnsi="黑体" w:eastAsia="黑体"/>
                <w:sz w:val="28"/>
                <w:szCs w:val="28"/>
              </w:rPr>
              <w:t>具体工作内容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9"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一</w:t>
            </w:r>
          </w:p>
        </w:tc>
        <w:tc>
          <w:tcPr>
            <w:tcW w:w="192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提案工作</w:t>
            </w:r>
          </w:p>
        </w:tc>
        <w:tc>
          <w:tcPr>
            <w:tcW w:w="5953" w:type="dxa"/>
          </w:tcPr>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解答委员在系统使用过程中出现的疑问及与提案业务相关的问题（前提：最新业务及时告知或培训），如忘记密码、提案业务相关等问题。</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协助委员检查提案格式规范，协助委员检查、修改提案字体、格式等文体，保证提交的提案符合规范要求。</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提案内容带图、表等复杂版式的格式制作、排版。</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全会期间协助提案征集、审查表打印等工作。</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全会前协助提案委整理当年的提案线索。</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协助提案委导出数据、临时工作需要的提案信息。</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协助委员履职考核中提案相关的分数统计、核实。</w:t>
            </w:r>
          </w:p>
          <w:p>
            <w:pPr>
              <w:numPr>
                <w:ilvl w:val="0"/>
                <w:numId w:val="1"/>
              </w:numPr>
              <w:spacing w:line="360" w:lineRule="exact"/>
              <w:jc w:val="left"/>
              <w:rPr>
                <w:rFonts w:ascii="仿宋" w:hAnsi="仿宋" w:eastAsia="仿宋"/>
                <w:sz w:val="24"/>
              </w:rPr>
            </w:pPr>
            <w:r>
              <w:rPr>
                <w:rFonts w:hint="eastAsia" w:ascii="仿宋" w:hAnsi="仿宋" w:eastAsia="仿宋"/>
                <w:sz w:val="24"/>
              </w:rPr>
              <w:t>协助政府办做好提案交办会和提案承办单位的业务培训。</w:t>
            </w:r>
          </w:p>
          <w:p>
            <w:pPr>
              <w:numPr>
                <w:ilvl w:val="0"/>
                <w:numId w:val="1"/>
              </w:numPr>
              <w:spacing w:line="360" w:lineRule="exact"/>
              <w:ind w:left="1" w:hanging="1"/>
              <w:jc w:val="left"/>
              <w:rPr>
                <w:rFonts w:ascii="仿宋" w:hAnsi="仿宋" w:eastAsia="仿宋"/>
                <w:sz w:val="24"/>
              </w:rPr>
            </w:pPr>
            <w:r>
              <w:rPr>
                <w:rFonts w:hint="eastAsia" w:ascii="仿宋" w:hAnsi="仿宋" w:eastAsia="仿宋"/>
                <w:sz w:val="24"/>
              </w:rPr>
              <w:t>负责提案承办单位使用系统的业务培训和答疑。</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检查办理单位答复内容、办理附件的规范性。</w:t>
            </w:r>
          </w:p>
          <w:p>
            <w:pPr>
              <w:numPr>
                <w:ilvl w:val="0"/>
                <w:numId w:val="1"/>
              </w:numPr>
              <w:spacing w:line="360" w:lineRule="exact"/>
              <w:ind w:left="1" w:firstLine="31" w:firstLineChars="13"/>
              <w:jc w:val="left"/>
              <w:rPr>
                <w:rFonts w:ascii="仿宋" w:hAnsi="仿宋" w:eastAsia="仿宋"/>
                <w:sz w:val="24"/>
              </w:rPr>
            </w:pPr>
            <w:r>
              <w:rPr>
                <w:rFonts w:hint="eastAsia" w:ascii="仿宋" w:hAnsi="仿宋" w:eastAsia="仿宋"/>
                <w:sz w:val="24"/>
              </w:rPr>
              <w:t>负责与公司技术人员传达系统个性化功能需求。</w:t>
            </w:r>
          </w:p>
          <w:p>
            <w:pPr>
              <w:numPr>
                <w:ilvl w:val="0"/>
                <w:numId w:val="1"/>
              </w:numPr>
              <w:spacing w:line="360" w:lineRule="exact"/>
              <w:ind w:left="459" w:hanging="459"/>
              <w:jc w:val="left"/>
              <w:rPr>
                <w:rFonts w:ascii="仿宋" w:hAnsi="仿宋" w:eastAsia="仿宋"/>
                <w:sz w:val="24"/>
              </w:rPr>
            </w:pPr>
            <w:r>
              <w:rPr>
                <w:rFonts w:hint="eastAsia" w:ascii="仿宋" w:hAnsi="仿宋" w:eastAsia="仿宋"/>
                <w:sz w:val="24"/>
              </w:rPr>
              <w:t>在科经信局服务器正常或是有备用服务器的情况下，确保政协提案管理信息系统随时保持畅通，方便政协委员和提案承办单位及提案管理督办单位工作人员使用。</w:t>
            </w:r>
          </w:p>
          <w:p>
            <w:pPr>
              <w:numPr>
                <w:ilvl w:val="0"/>
                <w:numId w:val="1"/>
              </w:numPr>
              <w:spacing w:line="360" w:lineRule="exact"/>
              <w:ind w:left="459" w:hanging="426"/>
              <w:jc w:val="left"/>
              <w:rPr>
                <w:rFonts w:ascii="仿宋" w:hAnsi="仿宋" w:eastAsia="仿宋"/>
                <w:sz w:val="24"/>
              </w:rPr>
            </w:pPr>
            <w:r>
              <w:rPr>
                <w:rFonts w:hint="eastAsia" w:ascii="仿宋" w:hAnsi="仿宋" w:eastAsia="仿宋"/>
                <w:sz w:val="24"/>
              </w:rPr>
              <w:t>协助提案委完成提案征集、审查、整理和综合利用等工作，完成数据导出、数据核实、数据统计、数据分析等工作。</w:t>
            </w:r>
          </w:p>
          <w:p>
            <w:pPr>
              <w:numPr>
                <w:ilvl w:val="0"/>
                <w:numId w:val="1"/>
              </w:numPr>
              <w:spacing w:line="360" w:lineRule="exact"/>
              <w:ind w:left="459" w:hanging="426"/>
              <w:jc w:val="left"/>
              <w:rPr>
                <w:rFonts w:ascii="仿宋" w:hAnsi="仿宋" w:eastAsia="仿宋"/>
                <w:sz w:val="24"/>
              </w:rPr>
            </w:pPr>
            <w:r>
              <w:rPr>
                <w:rFonts w:hint="eastAsia" w:ascii="仿宋" w:hAnsi="仿宋" w:eastAsia="仿宋"/>
                <w:sz w:val="24"/>
              </w:rPr>
              <w:t>协助提案委检查提案承办单位在管理信息系统上提交的答复件资料情况，做好规范完善和资料收集归档工作。</w:t>
            </w:r>
          </w:p>
          <w:p>
            <w:pPr>
              <w:numPr>
                <w:ilvl w:val="0"/>
                <w:numId w:val="1"/>
              </w:numPr>
              <w:spacing w:line="360" w:lineRule="exact"/>
              <w:ind w:left="459" w:hanging="426"/>
              <w:jc w:val="left"/>
              <w:rPr>
                <w:rFonts w:ascii="仿宋" w:hAnsi="仿宋" w:eastAsia="仿宋"/>
                <w:sz w:val="24"/>
              </w:rPr>
            </w:pPr>
            <w:r>
              <w:rPr>
                <w:rFonts w:hint="eastAsia" w:ascii="仿宋" w:hAnsi="仿宋" w:eastAsia="仿宋"/>
                <w:sz w:val="24"/>
              </w:rPr>
              <w:t>负责与信息系统开发公司合作满足系统相关个性化功能需求。</w:t>
            </w:r>
          </w:p>
          <w:p>
            <w:pPr>
              <w:numPr>
                <w:ilvl w:val="0"/>
                <w:numId w:val="1"/>
              </w:numPr>
              <w:spacing w:line="360" w:lineRule="exact"/>
              <w:ind w:left="1" w:hanging="1"/>
              <w:jc w:val="left"/>
              <w:rPr>
                <w:rFonts w:ascii="仿宋" w:hAnsi="仿宋" w:eastAsia="仿宋"/>
                <w:sz w:val="24"/>
              </w:rPr>
            </w:pPr>
            <w:r>
              <w:rPr>
                <w:rFonts w:hint="eastAsia" w:ascii="仿宋" w:hAnsi="仿宋" w:eastAsia="仿宋"/>
                <w:sz w:val="24"/>
              </w:rPr>
              <w:t>提案工作信息化的其他有关事项。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二</w:t>
            </w:r>
          </w:p>
        </w:tc>
        <w:tc>
          <w:tcPr>
            <w:tcW w:w="1926" w:type="dxa"/>
            <w:vAlign w:val="center"/>
          </w:tcPr>
          <w:p>
            <w:pPr>
              <w:jc w:val="center"/>
              <w:rPr>
                <w:rFonts w:ascii="仿宋_GB2312" w:hAnsi="仿宋" w:eastAsia="仿宋_GB2312"/>
                <w:sz w:val="28"/>
                <w:szCs w:val="28"/>
              </w:rPr>
            </w:pPr>
            <w:r>
              <w:rPr>
                <w:rFonts w:hint="eastAsia" w:ascii="仿宋_GB2312" w:hAnsi="仿宋" w:eastAsia="仿宋_GB2312"/>
                <w:sz w:val="28"/>
                <w:szCs w:val="28"/>
              </w:rPr>
              <w:t>社情民意</w:t>
            </w:r>
          </w:p>
        </w:tc>
        <w:tc>
          <w:tcPr>
            <w:tcW w:w="5953" w:type="dxa"/>
          </w:tcPr>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解答委员社情民意系统使用上的疑问。</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提供我公司收集的青白江区社情民意线索及材料。</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已报送社情民意的后续情况跟进，系统记录。</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协助委员履职考核中社情民意的分数统计、核实。</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社情民意工作信息化有关的其它临时事项。</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将未通过“区政协综合信息管理系统”报送的“社情民意信息”录入“区政协综合信息管理系统”。</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将“区政协综合信息管理系统”中的“社情民意信息”导出，制成Word文档送有关部门修改；将修改后的“社情民意信息”录入“区政协综合信息管理系统”。</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对“社情民意信息”报送、采用等情况进行统计。</w:t>
            </w:r>
          </w:p>
          <w:p>
            <w:pPr>
              <w:numPr>
                <w:ilvl w:val="0"/>
                <w:numId w:val="2"/>
              </w:numPr>
              <w:spacing w:line="360" w:lineRule="exact"/>
              <w:ind w:left="408" w:hanging="408" w:hangingChars="170"/>
              <w:rPr>
                <w:rFonts w:ascii="仿宋" w:hAnsi="仿宋" w:eastAsia="仿宋"/>
                <w:sz w:val="24"/>
              </w:rPr>
            </w:pPr>
            <w:r>
              <w:rPr>
                <w:rFonts w:hint="eastAsia" w:ascii="仿宋" w:hAnsi="仿宋" w:eastAsia="仿宋"/>
                <w:sz w:val="24"/>
              </w:rPr>
              <w:t>通过市政协系统，向市政协报送“社情民意信息”。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三</w:t>
            </w:r>
          </w:p>
        </w:tc>
        <w:tc>
          <w:tcPr>
            <w:tcW w:w="192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委员履职</w:t>
            </w:r>
          </w:p>
        </w:tc>
        <w:tc>
          <w:tcPr>
            <w:tcW w:w="5953" w:type="dxa"/>
          </w:tcPr>
          <w:p>
            <w:pPr>
              <w:numPr>
                <w:ilvl w:val="0"/>
                <w:numId w:val="3"/>
              </w:numPr>
              <w:spacing w:line="360" w:lineRule="exact"/>
              <w:rPr>
                <w:rFonts w:ascii="仿宋" w:hAnsi="仿宋" w:eastAsia="仿宋"/>
                <w:sz w:val="24"/>
              </w:rPr>
            </w:pPr>
            <w:r>
              <w:rPr>
                <w:rFonts w:hint="eastAsia" w:ascii="仿宋" w:hAnsi="仿宋" w:eastAsia="仿宋"/>
                <w:sz w:val="24"/>
              </w:rPr>
              <w:t>解答委员的系统使用疑问。</w:t>
            </w:r>
          </w:p>
          <w:p>
            <w:pPr>
              <w:numPr>
                <w:ilvl w:val="0"/>
                <w:numId w:val="3"/>
              </w:numPr>
              <w:spacing w:line="360" w:lineRule="exact"/>
              <w:rPr>
                <w:rFonts w:ascii="仿宋" w:hAnsi="仿宋" w:eastAsia="仿宋"/>
                <w:sz w:val="24"/>
              </w:rPr>
            </w:pPr>
            <w:r>
              <w:rPr>
                <w:rFonts w:hint="eastAsia" w:ascii="仿宋" w:hAnsi="仿宋" w:eastAsia="仿宋"/>
                <w:sz w:val="24"/>
              </w:rPr>
              <w:t>跟进各专委会、界别开展的活动情况的电子文件。</w:t>
            </w:r>
          </w:p>
          <w:p>
            <w:pPr>
              <w:numPr>
                <w:ilvl w:val="0"/>
                <w:numId w:val="3"/>
              </w:numPr>
              <w:spacing w:line="360" w:lineRule="exact"/>
              <w:rPr>
                <w:rFonts w:ascii="仿宋" w:hAnsi="仿宋" w:eastAsia="仿宋"/>
                <w:sz w:val="24"/>
              </w:rPr>
            </w:pPr>
            <w:r>
              <w:rPr>
                <w:rFonts w:hint="eastAsia" w:ascii="仿宋" w:hAnsi="仿宋" w:eastAsia="仿宋"/>
                <w:sz w:val="24"/>
              </w:rPr>
              <w:t>提醒各专委会、界别整理核实委员参与活动情况。</w:t>
            </w:r>
          </w:p>
          <w:p>
            <w:pPr>
              <w:numPr>
                <w:ilvl w:val="0"/>
                <w:numId w:val="3"/>
              </w:numPr>
              <w:spacing w:line="360" w:lineRule="exact"/>
              <w:rPr>
                <w:rFonts w:ascii="仿宋" w:hAnsi="仿宋" w:eastAsia="仿宋"/>
                <w:sz w:val="24"/>
              </w:rPr>
            </w:pPr>
            <w:r>
              <w:rPr>
                <w:rFonts w:hint="eastAsia" w:ascii="仿宋" w:hAnsi="仿宋" w:eastAsia="仿宋"/>
                <w:sz w:val="24"/>
              </w:rPr>
              <w:t>配合委联办核实委员履职计分情况。</w:t>
            </w:r>
          </w:p>
          <w:p>
            <w:pPr>
              <w:numPr>
                <w:ilvl w:val="0"/>
                <w:numId w:val="3"/>
              </w:numPr>
              <w:spacing w:line="360" w:lineRule="exact"/>
              <w:rPr>
                <w:rFonts w:ascii="仿宋" w:hAnsi="仿宋" w:eastAsia="仿宋"/>
                <w:sz w:val="24"/>
              </w:rPr>
            </w:pPr>
            <w:r>
              <w:rPr>
                <w:rFonts w:hint="eastAsia" w:ascii="仿宋" w:hAnsi="仿宋" w:eastAsia="仿宋"/>
                <w:sz w:val="24"/>
              </w:rPr>
              <w:t>委员履职管理有关的全体临时事项。</w:t>
            </w:r>
          </w:p>
          <w:p>
            <w:pPr>
              <w:numPr>
                <w:ilvl w:val="0"/>
                <w:numId w:val="3"/>
              </w:numPr>
              <w:spacing w:line="360" w:lineRule="exact"/>
              <w:rPr>
                <w:rFonts w:ascii="仿宋" w:hAnsi="仿宋" w:eastAsia="仿宋"/>
                <w:sz w:val="24"/>
              </w:rPr>
            </w:pPr>
            <w:r>
              <w:rPr>
                <w:rFonts w:hint="eastAsia" w:ascii="仿宋" w:hAnsi="仿宋" w:eastAsia="仿宋"/>
                <w:sz w:val="24"/>
              </w:rPr>
              <w:t>协助提醒委员及时更新完善本人基本信息情况，解答委员使用履职系统中遇到的问题，收集委员提出改进履职系统的意见建议。</w:t>
            </w:r>
          </w:p>
          <w:p>
            <w:pPr>
              <w:numPr>
                <w:ilvl w:val="0"/>
                <w:numId w:val="3"/>
              </w:numPr>
              <w:spacing w:line="360" w:lineRule="exact"/>
              <w:rPr>
                <w:rFonts w:ascii="仿宋" w:hAnsi="仿宋" w:eastAsia="仿宋"/>
                <w:sz w:val="24"/>
              </w:rPr>
            </w:pPr>
            <w:r>
              <w:rPr>
                <w:rFonts w:hint="eastAsia" w:ascii="仿宋" w:hAnsi="仿宋" w:eastAsia="仿宋"/>
                <w:sz w:val="24"/>
              </w:rPr>
              <w:t>提醒各专委会、界别将开展的各项活动及时录入委员履职系统中相应版块。</w:t>
            </w:r>
          </w:p>
          <w:p>
            <w:pPr>
              <w:numPr>
                <w:ilvl w:val="0"/>
                <w:numId w:val="3"/>
              </w:numPr>
              <w:spacing w:line="360" w:lineRule="exact"/>
              <w:rPr>
                <w:rFonts w:ascii="仿宋" w:hAnsi="仿宋" w:eastAsia="仿宋"/>
                <w:sz w:val="24"/>
              </w:rPr>
            </w:pPr>
            <w:r>
              <w:rPr>
                <w:rFonts w:hint="eastAsia" w:ascii="仿宋" w:hAnsi="仿宋" w:eastAsia="仿宋"/>
                <w:sz w:val="24"/>
              </w:rPr>
              <w:t>及时整理录入委员参加政协会议情况，指导政协委员及时将个人参与事务录入系统。</w:t>
            </w:r>
          </w:p>
          <w:p>
            <w:pPr>
              <w:numPr>
                <w:ilvl w:val="0"/>
                <w:numId w:val="3"/>
              </w:numPr>
              <w:spacing w:line="360" w:lineRule="exact"/>
              <w:rPr>
                <w:rFonts w:ascii="仿宋" w:hAnsi="仿宋" w:eastAsia="仿宋"/>
                <w:sz w:val="24"/>
              </w:rPr>
            </w:pPr>
            <w:r>
              <w:rPr>
                <w:rFonts w:hint="eastAsia" w:ascii="仿宋" w:hAnsi="仿宋" w:eastAsia="仿宋"/>
                <w:sz w:val="24"/>
              </w:rPr>
              <w:t>配合委联办核实整理委员履职计分情况，并补充完善漏录的临时事项。</w:t>
            </w:r>
          </w:p>
          <w:p>
            <w:pPr>
              <w:numPr>
                <w:ilvl w:val="0"/>
                <w:numId w:val="3"/>
              </w:numPr>
              <w:spacing w:line="360" w:lineRule="exact"/>
              <w:rPr>
                <w:rFonts w:ascii="仿宋" w:hAnsi="仿宋" w:eastAsia="仿宋"/>
                <w:sz w:val="24"/>
              </w:rPr>
            </w:pPr>
            <w:r>
              <w:rPr>
                <w:rFonts w:hint="eastAsia" w:ascii="仿宋" w:hAnsi="仿宋" w:eastAsia="仿宋"/>
                <w:sz w:val="24"/>
              </w:rPr>
              <w:t>委员参与各项活动的信息录入要及时跟进维护，活动结束后最迟在各委室提供资料后5个工作日内进行核对录入完结。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四</w:t>
            </w:r>
          </w:p>
        </w:tc>
        <w:tc>
          <w:tcPr>
            <w:tcW w:w="1926" w:type="dxa"/>
            <w:vAlign w:val="center"/>
          </w:tcPr>
          <w:p>
            <w:pPr>
              <w:jc w:val="center"/>
              <w:rPr>
                <w:rFonts w:ascii="仿宋_GB2312" w:hAnsi="仿宋" w:eastAsia="仿宋_GB2312"/>
                <w:sz w:val="28"/>
                <w:szCs w:val="28"/>
              </w:rPr>
            </w:pPr>
            <w:r>
              <w:rPr>
                <w:rFonts w:hint="eastAsia" w:ascii="仿宋_GB2312" w:hAnsi="仿宋" w:eastAsia="仿宋_GB2312"/>
                <w:sz w:val="28"/>
                <w:szCs w:val="28"/>
              </w:rPr>
              <w:t>门户网站</w:t>
            </w:r>
          </w:p>
        </w:tc>
        <w:tc>
          <w:tcPr>
            <w:tcW w:w="5953" w:type="dxa"/>
          </w:tcPr>
          <w:p>
            <w:pPr>
              <w:numPr>
                <w:ilvl w:val="0"/>
                <w:numId w:val="4"/>
              </w:numPr>
              <w:spacing w:line="400" w:lineRule="exact"/>
              <w:ind w:left="823" w:hanging="823" w:hangingChars="343"/>
              <w:rPr>
                <w:rFonts w:ascii="仿宋" w:hAnsi="仿宋" w:eastAsia="仿宋"/>
                <w:sz w:val="24"/>
              </w:rPr>
            </w:pPr>
            <w:r>
              <w:rPr>
                <w:rFonts w:hint="eastAsia" w:ascii="仿宋" w:hAnsi="仿宋" w:eastAsia="仿宋"/>
                <w:sz w:val="24"/>
              </w:rPr>
              <w:t>收集各专委会、办公室的工作简报。</w:t>
            </w:r>
          </w:p>
          <w:p>
            <w:pPr>
              <w:numPr>
                <w:ilvl w:val="0"/>
                <w:numId w:val="4"/>
              </w:numPr>
              <w:spacing w:line="400" w:lineRule="exact"/>
              <w:ind w:left="823" w:hanging="823" w:hangingChars="343"/>
              <w:rPr>
                <w:rFonts w:ascii="仿宋" w:hAnsi="仿宋" w:eastAsia="仿宋"/>
                <w:sz w:val="24"/>
              </w:rPr>
            </w:pPr>
            <w:r>
              <w:rPr>
                <w:rFonts w:hint="eastAsia" w:ascii="仿宋" w:hAnsi="仿宋" w:eastAsia="仿宋"/>
                <w:sz w:val="24"/>
              </w:rPr>
              <w:t>经审核的信息发布。</w:t>
            </w:r>
          </w:p>
          <w:p>
            <w:pPr>
              <w:numPr>
                <w:ilvl w:val="0"/>
                <w:numId w:val="4"/>
              </w:numPr>
              <w:spacing w:line="400" w:lineRule="exact"/>
              <w:ind w:left="823" w:hanging="823" w:hangingChars="343"/>
              <w:rPr>
                <w:rFonts w:ascii="仿宋" w:hAnsi="仿宋" w:eastAsia="仿宋"/>
                <w:sz w:val="24"/>
              </w:rPr>
            </w:pPr>
            <w:r>
              <w:rPr>
                <w:rFonts w:hint="eastAsia" w:ascii="仿宋" w:hAnsi="仿宋" w:eastAsia="仿宋"/>
                <w:sz w:val="24"/>
              </w:rPr>
              <w:t>非技术维护的专栏设置、内容维护。</w:t>
            </w:r>
          </w:p>
          <w:p>
            <w:pPr>
              <w:numPr>
                <w:ilvl w:val="0"/>
                <w:numId w:val="4"/>
              </w:numPr>
              <w:spacing w:line="400" w:lineRule="exact"/>
              <w:ind w:left="823" w:hanging="823" w:hangingChars="343"/>
              <w:rPr>
                <w:rFonts w:ascii="仿宋" w:hAnsi="仿宋" w:eastAsia="仿宋"/>
                <w:sz w:val="24"/>
              </w:rPr>
            </w:pPr>
            <w:r>
              <w:rPr>
                <w:rFonts w:hint="eastAsia" w:ascii="仿宋" w:hAnsi="仿宋" w:eastAsia="仿宋"/>
                <w:sz w:val="24"/>
              </w:rPr>
              <w:t>门户网站的其它信息维护工作。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五</w:t>
            </w:r>
          </w:p>
        </w:tc>
        <w:tc>
          <w:tcPr>
            <w:tcW w:w="192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微信公众号</w:t>
            </w:r>
          </w:p>
        </w:tc>
        <w:tc>
          <w:tcPr>
            <w:tcW w:w="5953" w:type="dxa"/>
          </w:tcPr>
          <w:p>
            <w:pPr>
              <w:numPr>
                <w:ilvl w:val="0"/>
                <w:numId w:val="5"/>
              </w:numPr>
              <w:spacing w:line="400" w:lineRule="exact"/>
              <w:ind w:left="408" w:hanging="408" w:hangingChars="170"/>
              <w:rPr>
                <w:rFonts w:ascii="仿宋" w:hAnsi="仿宋" w:eastAsia="仿宋"/>
                <w:sz w:val="24"/>
              </w:rPr>
            </w:pPr>
            <w:r>
              <w:rPr>
                <w:rFonts w:hint="eastAsia" w:ascii="仿宋" w:hAnsi="仿宋" w:eastAsia="仿宋"/>
                <w:sz w:val="24"/>
              </w:rPr>
              <w:t>经审核的信息排版、图片处理，发布。</w:t>
            </w:r>
          </w:p>
          <w:p>
            <w:pPr>
              <w:numPr>
                <w:ilvl w:val="0"/>
                <w:numId w:val="5"/>
              </w:numPr>
              <w:spacing w:line="400" w:lineRule="exact"/>
              <w:ind w:left="408" w:hanging="408" w:hangingChars="170"/>
              <w:rPr>
                <w:rFonts w:ascii="仿宋" w:hAnsi="仿宋" w:eastAsia="仿宋"/>
                <w:sz w:val="24"/>
              </w:rPr>
            </w:pPr>
            <w:r>
              <w:rPr>
                <w:rFonts w:hint="eastAsia" w:ascii="仿宋" w:hAnsi="仿宋" w:eastAsia="仿宋"/>
                <w:sz w:val="24"/>
              </w:rPr>
              <w:t>公众号运维技术类工作协调。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六</w:t>
            </w:r>
          </w:p>
        </w:tc>
        <w:tc>
          <w:tcPr>
            <w:tcW w:w="192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会议协助</w:t>
            </w:r>
          </w:p>
        </w:tc>
        <w:tc>
          <w:tcPr>
            <w:tcW w:w="5953" w:type="dxa"/>
          </w:tcPr>
          <w:p>
            <w:pPr>
              <w:numPr>
                <w:ilvl w:val="0"/>
                <w:numId w:val="6"/>
              </w:numPr>
              <w:spacing w:line="360" w:lineRule="exact"/>
              <w:ind w:left="408" w:hanging="408" w:hangingChars="170"/>
              <w:rPr>
                <w:rFonts w:ascii="仿宋" w:hAnsi="仿宋" w:eastAsia="仿宋"/>
                <w:sz w:val="24"/>
              </w:rPr>
            </w:pPr>
            <w:r>
              <w:rPr>
                <w:rFonts w:hint="eastAsia" w:ascii="仿宋" w:hAnsi="仿宋" w:eastAsia="仿宋"/>
                <w:sz w:val="24"/>
              </w:rPr>
              <w:t>全会前工作协助。</w:t>
            </w:r>
          </w:p>
          <w:p>
            <w:pPr>
              <w:numPr>
                <w:ilvl w:val="0"/>
                <w:numId w:val="6"/>
              </w:numPr>
              <w:spacing w:line="360" w:lineRule="exact"/>
              <w:ind w:left="408" w:hanging="408" w:hangingChars="170"/>
              <w:rPr>
                <w:rFonts w:ascii="仿宋" w:hAnsi="仿宋" w:eastAsia="仿宋"/>
                <w:sz w:val="24"/>
              </w:rPr>
            </w:pPr>
            <w:r>
              <w:rPr>
                <w:rFonts w:hint="eastAsia" w:ascii="仿宋" w:hAnsi="仿宋" w:eastAsia="仿宋"/>
                <w:sz w:val="24"/>
              </w:rPr>
              <w:t>全会期间临时工作协助。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七</w:t>
            </w:r>
          </w:p>
        </w:tc>
        <w:tc>
          <w:tcPr>
            <w:tcW w:w="192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其它工作</w:t>
            </w:r>
          </w:p>
        </w:tc>
        <w:tc>
          <w:tcPr>
            <w:tcW w:w="5953" w:type="dxa"/>
            <w:vAlign w:val="center"/>
          </w:tcPr>
          <w:p>
            <w:pPr>
              <w:spacing w:line="360" w:lineRule="exact"/>
              <w:jc w:val="left"/>
              <w:rPr>
                <w:rFonts w:ascii="仿宋" w:hAnsi="仿宋" w:eastAsia="仿宋"/>
                <w:sz w:val="24"/>
              </w:rPr>
            </w:pPr>
            <w:r>
              <w:rPr>
                <w:rFonts w:hint="eastAsia" w:ascii="仿宋" w:hAnsi="仿宋" w:eastAsia="仿宋"/>
                <w:sz w:val="24"/>
              </w:rPr>
              <w:t>区政协统一协调，配合完成临时工作事项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八</w:t>
            </w:r>
          </w:p>
        </w:tc>
        <w:tc>
          <w:tcPr>
            <w:tcW w:w="192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办公设备保养</w:t>
            </w:r>
          </w:p>
        </w:tc>
        <w:tc>
          <w:tcPr>
            <w:tcW w:w="5953" w:type="dxa"/>
            <w:vAlign w:val="center"/>
          </w:tcPr>
          <w:p>
            <w:pPr>
              <w:spacing w:line="360" w:lineRule="exact"/>
              <w:rPr>
                <w:rFonts w:ascii="仿宋" w:hAnsi="仿宋" w:eastAsia="仿宋"/>
                <w:b/>
                <w:sz w:val="24"/>
              </w:rPr>
            </w:pPr>
            <w:r>
              <w:rPr>
                <w:rFonts w:hint="eastAsia" w:ascii="仿宋" w:hAnsi="仿宋" w:eastAsia="仿宋"/>
                <w:sz w:val="24"/>
              </w:rPr>
              <w:t>区政协机关的办公电脑、打印机、网络等设施出现故障时协助进行故障点判断，提出解决方案或建议，不增加支出的情况下协助解决软件故障，保障设备流畅运转。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九</w:t>
            </w:r>
          </w:p>
        </w:tc>
        <w:tc>
          <w:tcPr>
            <w:tcW w:w="1926" w:type="dxa"/>
            <w:vAlign w:val="center"/>
          </w:tcPr>
          <w:p>
            <w:pPr>
              <w:spacing w:line="360" w:lineRule="exact"/>
              <w:jc w:val="center"/>
              <w:rPr>
                <w:rFonts w:ascii="方正仿宋简体" w:hAnsi="仿宋" w:eastAsia="方正仿宋简体"/>
                <w:sz w:val="28"/>
                <w:szCs w:val="28"/>
              </w:rPr>
            </w:pPr>
            <w:r>
              <w:rPr>
                <w:rFonts w:hint="eastAsia" w:ascii="方正仿宋简体" w:hAnsi="仿宋" w:eastAsia="方正仿宋简体"/>
                <w:sz w:val="28"/>
                <w:szCs w:val="28"/>
              </w:rPr>
              <w:t>提供基础版“掌上政协”</w:t>
            </w:r>
          </w:p>
        </w:tc>
        <w:tc>
          <w:tcPr>
            <w:tcW w:w="5953" w:type="dxa"/>
            <w:vAlign w:val="center"/>
          </w:tcPr>
          <w:p>
            <w:pPr>
              <w:spacing w:line="360" w:lineRule="exact"/>
              <w:rPr>
                <w:rFonts w:ascii="仿宋" w:hAnsi="仿宋" w:eastAsia="仿宋"/>
                <w:sz w:val="24"/>
              </w:rPr>
            </w:pPr>
            <w:r>
              <w:rPr>
                <w:rFonts w:hint="eastAsia" w:ascii="仿宋" w:hAnsi="仿宋" w:eastAsia="仿宋"/>
                <w:sz w:val="24"/>
              </w:rPr>
              <w:t>基于微信公众号部署部署，具备提案提交、办理进度查看、评价，以及社情民意提交、采纳使用情况查看等功能</w:t>
            </w:r>
          </w:p>
        </w:tc>
      </w:tr>
    </w:tbl>
    <w:p>
      <w:pPr>
        <w:pStyle w:val="6"/>
        <w:widowControl/>
        <w:spacing w:beforeLines="100" w:beforeAutospacing="0" w:afterLines="100" w:afterAutospacing="0"/>
        <w:rPr>
          <w:rFonts w:ascii="仿宋_GB2312" w:hAnsi="Times New Roman" w:eastAsia="仿宋_GB2312"/>
          <w:kern w:val="2"/>
        </w:rPr>
      </w:pPr>
      <w:r>
        <w:rPr>
          <w:rFonts w:hint="eastAsia" w:ascii="Times New Roman" w:hAnsi="Times New Roman" w:eastAsia="仿宋_GB2312"/>
          <w:b/>
          <w:kern w:val="2"/>
          <w:sz w:val="32"/>
          <w:szCs w:val="32"/>
        </w:rPr>
        <w:t xml:space="preserve">  </w:t>
      </w:r>
    </w:p>
    <w:p>
      <w:pPr>
        <w:spacing w:line="590" w:lineRule="exact"/>
        <w:ind w:firstLine="4960" w:firstLineChars="1550"/>
        <w:rPr>
          <w:rFonts w:ascii="方正仿宋简体" w:hAnsi="方正仿宋简体" w:eastAsia="方正仿宋简体" w:cs="方正仿宋简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7772"/>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654D"/>
    <w:multiLevelType w:val="multilevel"/>
    <w:tmpl w:val="2A2165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5E34F2"/>
    <w:multiLevelType w:val="multilevel"/>
    <w:tmpl w:val="385E34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AD5E20"/>
    <w:multiLevelType w:val="multilevel"/>
    <w:tmpl w:val="41AD5E2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D22599"/>
    <w:multiLevelType w:val="multilevel"/>
    <w:tmpl w:val="42D225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2A48BF"/>
    <w:multiLevelType w:val="multilevel"/>
    <w:tmpl w:val="5A2A4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50649B"/>
    <w:multiLevelType w:val="multilevel"/>
    <w:tmpl w:val="6D50649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90"/>
    <w:rsid w:val="00096F49"/>
    <w:rsid w:val="003B5C14"/>
    <w:rsid w:val="005F6DFF"/>
    <w:rsid w:val="00687390"/>
    <w:rsid w:val="007B0AAF"/>
    <w:rsid w:val="009F6726"/>
    <w:rsid w:val="00BA7190"/>
    <w:rsid w:val="00DA2278"/>
    <w:rsid w:val="00F260E9"/>
    <w:rsid w:val="00F50E9F"/>
    <w:rsid w:val="04CA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spacing w:beforeAutospacing="1" w:afterAutospacing="1"/>
      <w:jc w:val="left"/>
      <w:outlineLvl w:val="0"/>
    </w:pPr>
    <w:rPr>
      <w:rFonts w:cs="Calibri"/>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9"/>
    <w:semiHidden/>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Calibri"/>
      <w:kern w:val="0"/>
      <w:sz w:val="24"/>
    </w:rPr>
  </w:style>
  <w:style w:type="character" w:customStyle="1" w:styleId="9">
    <w:name w:val="日期 Char"/>
    <w:basedOn w:val="8"/>
    <w:link w:val="3"/>
    <w:semiHidden/>
    <w:uiPriority w:val="99"/>
    <w:rPr>
      <w:rFonts w:ascii="Calibri" w:hAnsi="Calibri" w:eastAsia="宋体" w:cs="Times New Roman"/>
      <w:szCs w:val="24"/>
    </w:rPr>
  </w:style>
  <w:style w:type="character" w:customStyle="1" w:styleId="10">
    <w:name w:val="标题 1 Char"/>
    <w:basedOn w:val="8"/>
    <w:link w:val="2"/>
    <w:qFormat/>
    <w:uiPriority w:val="0"/>
    <w:rPr>
      <w:rFonts w:ascii="Calibri" w:hAnsi="Calibri" w:eastAsia="宋体" w:cs="Calibri"/>
      <w:b/>
      <w:bCs/>
      <w:kern w:val="44"/>
      <w:sz w:val="44"/>
      <w:szCs w:val="44"/>
    </w:rPr>
  </w:style>
  <w:style w:type="character" w:customStyle="1" w:styleId="11">
    <w:name w:val="页眉 Char"/>
    <w:basedOn w:val="8"/>
    <w:link w:val="5"/>
    <w:semiHidden/>
    <w:uiPriority w:val="99"/>
    <w:rPr>
      <w:rFonts w:ascii="Calibri" w:hAnsi="Calibri" w:eastAsia="宋体" w:cs="Times New Roman"/>
      <w:sz w:val="18"/>
      <w:szCs w:val="18"/>
    </w:rPr>
  </w:style>
  <w:style w:type="character" w:customStyle="1" w:styleId="12">
    <w:name w:val="页脚 Char"/>
    <w:basedOn w:val="8"/>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291</Words>
  <Characters>1665</Characters>
  <Lines>13</Lines>
  <Paragraphs>3</Paragraphs>
  <TotalTime>30</TotalTime>
  <ScaleCrop>false</ScaleCrop>
  <LinksUpToDate>false</LinksUpToDate>
  <CharactersWithSpaces>1953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2019-10-11T01:29:00Z</dcterms:created>
  <dc:creator>pc</dc:creator>
  <cp:lastModifiedBy>琳丶</cp:lastModifiedBy>
  <dcterms:modified xsi:type="dcterms:W3CDTF">2019-10-17T02:26:16Z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