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  <w:lang w:eastAsia="zh-CN"/>
        </w:rPr>
        <w:t>成都市经济和信息化局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  <w:t>关于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  <w:lang w:eastAsia="zh-CN"/>
        </w:rPr>
        <w:t>开展第四批国家级专精特新“小巨人”企业推荐和第一批复核工作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6"/>
          <w:szCs w:val="44"/>
        </w:rPr>
        <w:br w:type="textWrapping"/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各区（市）县工业和信息化主管部门：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现将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经济和信息化厅办公室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《关于组织开展第四批国家级专精特新“小巨人”企业推荐和第一批复核工作的通知》（川经信办函〔2022〕226号）（以下简称《通知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》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）转发你们，并将相关事项通知如下。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请各区（市）县高度重视，积极宣传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，组织指导辖区内的省级“专精特新”中小企业按照《通知》要求申报新认定，第一批国家级专精特新“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小巨人”企业参加复核。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312" w:lineRule="auto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70707"/>
          <w:spacing w:val="0"/>
          <w:w w:val="100"/>
          <w:sz w:val="32"/>
          <w:szCs w:val="32"/>
        </w:rPr>
        <w:t>企业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申报新认定和复核采取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线上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填报与纸质报送相结合的方式，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70707"/>
          <w:spacing w:val="0"/>
          <w:w w:val="100"/>
          <w:sz w:val="32"/>
          <w:szCs w:val="32"/>
        </w:rPr>
        <w:t>线上与线下数据应保持一致</w:t>
      </w:r>
      <w:r>
        <w:rPr>
          <w:rFonts w:hint="default" w:ascii="Times New Roman" w:hAnsi="Times New Roman" w:eastAsia="方正仿宋简体" w:cs="Times New Roman"/>
          <w:i w:val="0"/>
          <w:caps w:val="0"/>
          <w:color w:val="070707"/>
          <w:spacing w:val="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线上</w:t>
      </w:r>
      <w:r>
        <w:rPr>
          <w:rFonts w:hint="eastAsia" w:eastAsia="方正仿宋简体" w:cs="Times New Roman"/>
          <w:color w:val="auto"/>
          <w:w w:val="10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《通知》列明的申报材料，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w w:val="100"/>
          <w:sz w:val="32"/>
          <w:szCs w:val="32"/>
        </w:rPr>
        <w:t>自2022年6月21日至6月28日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在系统填报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上传（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zjtx.miit.gov.cn，技术支持电话：0571-56137700）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FFFFFF"/>
          <w:lang w:eastAsia="zh-CN"/>
        </w:rPr>
        <w:t>。企业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FFFFFF"/>
          <w:lang w:eastAsia="zh-CN"/>
        </w:rPr>
        <w:t>线下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《通知》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要求编制申请书，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报送至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所属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区（市）县工业和信息化主管部门。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各区（市）县工业和信息化主管部门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按程序组织审核后，于202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日前将加盖公章的正式推荐文件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（内含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《通知》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附件2、附件4，电子版加纸质材料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份）、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新申报企业申请书（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《通知》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1，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六份，其中</w:t>
      </w:r>
      <w:r>
        <w:rPr>
          <w:rFonts w:hint="eastAsia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附佐证材料）、复核企业复核申请书（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《通知》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3，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三份，附佐证材料）报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val="en-US" w:eastAsia="zh-CN"/>
        </w:rPr>
        <w:t>送至市经信局</w:t>
      </w:r>
      <w:r>
        <w:rPr>
          <w:rFonts w:hint="default" w:ascii="Times New Roman" w:hAnsi="Times New Roman" w:eastAsia="方正仿宋简体" w:cs="Times New Roman"/>
          <w:color w:val="auto"/>
          <w:w w:val="100"/>
          <w:sz w:val="32"/>
          <w:szCs w:val="32"/>
          <w:lang w:eastAsia="zh-CN"/>
        </w:rPr>
        <w:t>，逾期不予受理。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本次申报采取属地原则，如企业有项目咨询、项目申报等相关事宜请与属地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工业和信息化主管部门</w:t>
      </w:r>
      <w:r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联系</w:t>
      </w:r>
      <w:r>
        <w:rPr>
          <w:rFonts w:hint="eastAsia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联系方式</w:t>
      </w:r>
      <w:r>
        <w:rPr>
          <w:rFonts w:hint="eastAsia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见附件2</w:t>
      </w:r>
      <w:r>
        <w:rPr>
          <w:rFonts w:hint="eastAsia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sz w:val="32"/>
          <w:szCs w:val="32"/>
          <w:shd w:val="clear" w:color="auto" w:fill="FFFFFF"/>
          <w:lang w:eastAsia="zh-CN"/>
        </w:rPr>
        <w:t>联系方式：市经信局，</w:t>
      </w:r>
      <w:r>
        <w:rPr>
          <w:rFonts w:hint="default" w:ascii="Times New Roman" w:hAnsi="Times New Roman" w:eastAsia="方正仿宋简体" w:cs="Times New Roman"/>
          <w:snapToGrid w:val="0"/>
          <w:sz w:val="32"/>
          <w:szCs w:val="32"/>
          <w:shd w:val="clear" w:color="auto" w:fill="FFFFFF"/>
          <w:lang w:val="en-US" w:eastAsia="zh-CN"/>
        </w:rPr>
        <w:t>61885840。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312" w:lineRule="auto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Times New Roman" w:hAnsi="Times New Roman" w:eastAsia="方正仿宋简体" w:cs="Times New Roman"/>
          <w:b w:val="0"/>
          <w:bCs w:val="0"/>
          <w:snapToGrid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关于组织开展第四批国家级专精特新“小巨人”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312" w:lineRule="auto"/>
        <w:ind w:firstLine="1920" w:firstLineChars="6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企业推荐和第一批复核工作的通知（川经信办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line="312" w:lineRule="auto"/>
        <w:ind w:firstLine="1920" w:firstLineChars="600"/>
        <w:textAlignment w:val="auto"/>
        <w:rPr>
          <w:rFonts w:hint="default" w:ascii="Times New Roman" w:hAnsi="Times New Roman" w:eastAsia="方正仿宋简体" w:cs="Times New Roman"/>
          <w:snapToGrid w:val="0"/>
          <w:color w:val="auto"/>
          <w:spacing w:val="0"/>
          <w:w w:val="9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函〔2022〕226号）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0"/>
          <w:w w:val="9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ind w:firstLine="1565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spacing w:val="0"/>
          <w:w w:val="98"/>
          <w:sz w:val="32"/>
          <w:szCs w:val="32"/>
          <w:shd w:val="clear" w:color="auto" w:fill="FFFFFF"/>
          <w:lang w:val="en-US" w:eastAsia="zh-CN"/>
        </w:rPr>
        <w:t>2.各区（市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0"/>
          <w:w w:val="98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0"/>
          <w:w w:val="98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工业和信息化主管部门</w:t>
      </w:r>
      <w:r>
        <w:rPr>
          <w:rFonts w:hint="default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联系</w:t>
      </w:r>
      <w:r>
        <w:rPr>
          <w:rFonts w:hint="eastAsia" w:ascii="Times New Roman" w:hAnsi="Times New Roman" w:eastAsia="方正仿宋简体" w:cs="Times New Roman"/>
          <w:color w:val="auto"/>
          <w:w w:val="100"/>
          <w:kern w:val="2"/>
          <w:sz w:val="32"/>
          <w:szCs w:val="32"/>
          <w:lang w:val="en-US" w:eastAsia="zh-CN" w:bidi="ar-SA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autoSpaceDE/>
        <w:autoSpaceDN/>
        <w:bidi w:val="0"/>
        <w:adjustRightInd w:val="0"/>
        <w:snapToGrid w:val="0"/>
        <w:spacing w:line="312" w:lineRule="auto"/>
        <w:jc w:val="righ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成都市经济和信息化局</w:t>
      </w:r>
    </w:p>
    <w:p>
      <w:pPr>
        <w:pStyle w:val="4"/>
        <w:keepNext w:val="0"/>
        <w:keepLines w:val="0"/>
        <w:pageBreakBefore w:val="0"/>
        <w:widowControl w:val="0"/>
        <w:kinsoku/>
        <w:autoSpaceDE/>
        <w:autoSpaceDN/>
        <w:bidi w:val="0"/>
        <w:adjustRightInd w:val="0"/>
        <w:snapToGrid w:val="0"/>
        <w:spacing w:line="312" w:lineRule="auto"/>
        <w:jc w:val="righ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2022年6月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5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w w:val="98"/>
          <w:sz w:val="36"/>
          <w:szCs w:val="36"/>
          <w:shd w:val="clear" w:color="auto" w:fill="FFFFFF"/>
          <w:lang w:val="en-US" w:eastAsia="zh-CN"/>
        </w:rPr>
        <w:t>各区（市）县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工业和信息化主管部门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36"/>
          <w:szCs w:val="36"/>
          <w:lang w:val="en-US" w:eastAsia="zh-CN" w:bidi="ar-SA"/>
        </w:rPr>
        <w:t>联系方式</w:t>
      </w:r>
    </w:p>
    <w:tbl>
      <w:tblPr>
        <w:tblStyle w:val="8"/>
        <w:tblpPr w:leftFromText="180" w:rightFromText="180" w:vertAnchor="text" w:horzAnchor="page" w:tblpX="1540" w:tblpY="629"/>
        <w:tblOverlap w:val="never"/>
        <w:tblW w:w="9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560"/>
        <w:gridCol w:w="34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区（市）县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四川天府新区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028-68772357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成都东部新区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17740222218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成都高新区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028-85170861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锦江区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028-86665948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青羊区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028-86252440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金牛区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028-87508339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武侯区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028-85082236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成华区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028-84311173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龙泉驿区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028-61432753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青白江区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028-83306823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新都区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028-83013221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温江区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028-82722657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双流区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028-85672903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郫都区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028-87862133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新津区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028-82522418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简阳市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028-27031953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都江堰市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028-62165742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彭州市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028-83886531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邛崃市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028-88791329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崇州市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028-82279085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金堂县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028-84921682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大邑县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028-88333757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蒲江县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028-69205629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autoSpaceDE/>
        <w:autoSpaceDN/>
        <w:bidi w:val="0"/>
        <w:adjustRightInd w:val="0"/>
        <w:snapToGrid w:val="0"/>
        <w:spacing w:line="312" w:lineRule="auto"/>
        <w:jc w:val="righ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C7384"/>
    <w:multiLevelType w:val="singleLevel"/>
    <w:tmpl w:val="9E4C73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6991"/>
    <w:rsid w:val="00B669CE"/>
    <w:rsid w:val="0C7B1EE7"/>
    <w:rsid w:val="159D309F"/>
    <w:rsid w:val="166376D1"/>
    <w:rsid w:val="16F746CD"/>
    <w:rsid w:val="17631EAC"/>
    <w:rsid w:val="1B61466A"/>
    <w:rsid w:val="1F4066B0"/>
    <w:rsid w:val="28825F9E"/>
    <w:rsid w:val="2DE26794"/>
    <w:rsid w:val="30EB32A7"/>
    <w:rsid w:val="342F7AF2"/>
    <w:rsid w:val="35795613"/>
    <w:rsid w:val="3E1B68AB"/>
    <w:rsid w:val="421C53A5"/>
    <w:rsid w:val="43942A91"/>
    <w:rsid w:val="439816E5"/>
    <w:rsid w:val="44A1524B"/>
    <w:rsid w:val="46347DAA"/>
    <w:rsid w:val="524854B4"/>
    <w:rsid w:val="55417791"/>
    <w:rsid w:val="65CC39F7"/>
    <w:rsid w:val="68B107C0"/>
    <w:rsid w:val="74CF27EC"/>
    <w:rsid w:val="78A17A21"/>
    <w:rsid w:val="79353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Lines="0" w:afterLines="0"/>
      <w:ind w:left="114"/>
    </w:pPr>
    <w:rPr>
      <w:rFonts w:hint="eastAsia" w:ascii="宋体" w:hAnsi="宋体" w:eastAsia="宋体"/>
      <w:sz w:val="29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Salutation"/>
    <w:basedOn w:val="1"/>
    <w:next w:val="1"/>
    <w:qFormat/>
    <w:uiPriority w:val="99"/>
    <w:pPr>
      <w:widowControl w:val="0"/>
      <w:suppressAutoHyphens/>
      <w:bidi w:val="0"/>
      <w:spacing w:line="240" w:lineRule="auto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font41"/>
    <w:basedOn w:val="7"/>
    <w:qFormat/>
    <w:uiPriority w:val="0"/>
    <w:rPr>
      <w:rFonts w:ascii="方正黑体简体" w:hAnsi="方正黑体简体" w:eastAsia="方正黑体简体" w:cs="方正黑体简体"/>
      <w:color w:val="000000"/>
      <w:sz w:val="24"/>
      <w:szCs w:val="24"/>
      <w:u w:val="none"/>
    </w:rPr>
  </w:style>
  <w:style w:type="character" w:customStyle="1" w:styleId="10">
    <w:name w:val="font81"/>
    <w:basedOn w:val="7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1">
    <w:name w:val="font9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2022-06-23T06:48:09Z</cp:lastPrinted>
  <dcterms:modified xsi:type="dcterms:W3CDTF">2022-06-23T08:13:10Z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